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2"/>
        <w:gridCol w:w="807"/>
        <w:gridCol w:w="1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/>
              </w:rPr>
              <w:t>2019年度政府信息公开情况统计表</w:t>
            </w:r>
            <w:r>
              <w:rPr>
                <w:rStyle w:val="7"/>
                <w:rFonts w:eastAsia="黑体"/>
              </w:rPr>
              <w:t xml:space="preserve"> </w:t>
            </w:r>
            <w:r>
              <w:rPr>
                <w:rStyle w:val="6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统计指标</w:t>
            </w:r>
            <w:bookmarkStart w:id="0" w:name="_GoBack"/>
            <w:bookmarkEnd w:id="0"/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统计数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—、信息发布情况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（一）主动公开政府信息数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（不同渠道和方式公开相同信息计1条）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（二）通过不同渠道和方式公开政府信息的情况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1.政府公报公开政府信息数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2.政府网站公开政府信息数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8936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3.政务微博公开政府信息数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4.政务微信公开政府信息数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5.政务客户端公开政府信息数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6.其他方式公开政府信息数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（三）建议提案办理结果公开情况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1.人大代表建议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2.政协提案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（四）政府信息动态管理情况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1.依申请公开信息转主动公开信息数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2.解密公开信息数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（五）重大决策预公开情况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1.重大决策征集公众意见次数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2.公众反馈意见次数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3.征集到意见数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8"/>
                <w:rFonts w:hint="default" w:hAnsi="宋体"/>
              </w:rPr>
              <w:t xml:space="preserve">    4.不予</w:t>
            </w:r>
            <w:r>
              <w:rPr>
                <w:rStyle w:val="9"/>
                <w:rFonts w:hint="default"/>
              </w:rPr>
              <w:t>釆</w:t>
            </w:r>
            <w:r>
              <w:rPr>
                <w:rStyle w:val="8"/>
                <w:rFonts w:hint="default" w:hAnsi="宋体"/>
              </w:rPr>
              <w:t>纳意见数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二、回应解读情况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（一）回应公众关注热点或重大舆情数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（  不同方式回应同一热点或舆情计1次）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（二）通过不同渠道和方式回应解读的情况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1.参加或举办新闻发布会总次数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其中：主要负责同志参加新闻发布会次数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2.政府网站在线访谈次数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其中：主要负责同志参加政府网站在线访谈次数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3.主要负责同志解读政策数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4.政策解读稿件发布数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5.微博微信回应事件数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6.其他方式回应事件数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（三）会议开放情况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1.面向公众开放会议次数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2.参会公众代表人数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 xml:space="preserve">三、举报投诉数量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四、机构建设和保障经费情况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（二）设置政府信息公开查阅点数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 .专职人员数（不包括政府公报及政府网站工作人员数）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 .兼职人数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（四）政务公开监督员情况（各市州、贵安新区填报）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1.本地区政务公开监督员人数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2.开展政务公开监督次数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3.提出意见数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8"/>
                <w:rFonts w:hint="default" w:hAnsi="宋体"/>
              </w:rPr>
              <w:t xml:space="preserve">    4.</w:t>
            </w:r>
            <w:r>
              <w:rPr>
                <w:rStyle w:val="9"/>
                <w:rFonts w:hint="default"/>
              </w:rPr>
              <w:t>釆</w:t>
            </w:r>
            <w:r>
              <w:rPr>
                <w:rStyle w:val="8"/>
                <w:rFonts w:hint="default" w:hAnsi="宋体"/>
              </w:rPr>
              <w:t>纳意见数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（五）政府信息公开专项经费（不包括用于政府公报编辑管理政府网站建设维护等方面的经费）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五、政府信息公开会议和培训情况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（二）举办各类培训班数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（三）接受培训人员数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7941"/>
    <w:rsid w:val="002744C9"/>
    <w:rsid w:val="00587941"/>
    <w:rsid w:val="009F1A04"/>
    <w:rsid w:val="00A71264"/>
    <w:rsid w:val="25C80E16"/>
    <w:rsid w:val="379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7">
    <w:name w:val="font11"/>
    <w:basedOn w:val="5"/>
    <w:uiPriority w:val="0"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8">
    <w:name w:val="font2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1037</Characters>
  <Lines>8</Lines>
  <Paragraphs>2</Paragraphs>
  <TotalTime>39</TotalTime>
  <ScaleCrop>false</ScaleCrop>
  <LinksUpToDate>false</LinksUpToDate>
  <CharactersWithSpaces>1216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大少080</cp:lastModifiedBy>
  <dcterms:modified xsi:type="dcterms:W3CDTF">2020-01-08T03:52:38Z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