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default" w:ascii="黑体" w:hAnsi="黑体" w:eastAsia="黑体" w:cs="Times New Roman"/>
          <w:color w:val="535353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Times New Roman"/>
          <w:color w:val="535353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3:</w:t>
      </w:r>
    </w:p>
    <w:p>
      <w:pPr>
        <w:spacing w:line="594" w:lineRule="exact"/>
        <w:ind w:firstLine="880" w:firstLineChars="200"/>
        <w:jc w:val="center"/>
        <w:rPr>
          <w:rFonts w:ascii="方正小标宋简体" w:hAnsi="Times New Roman" w:eastAsia="方正小标宋简体" w:cs="Times New Roman"/>
          <w:color w:val="535353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color w:val="535353" w:themeColor="text1"/>
          <w:sz w:val="44"/>
          <w:szCs w:val="44"/>
          <w14:textFill>
            <w14:solidFill>
              <w14:schemeClr w14:val="tx1"/>
            </w14:solidFill>
          </w14:textFill>
        </w:rPr>
        <w:t>不合格检验项目小知识</w:t>
      </w:r>
    </w:p>
    <w:p>
      <w:pPr>
        <w:spacing w:line="594" w:lineRule="exact"/>
        <w:ind w:firstLine="640" w:firstLineChars="200"/>
        <w:jc w:val="center"/>
        <w:rPr>
          <w:rFonts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1.脱氢乙酸及其钠盐(以脱氢乙酸计）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脱氢乙酸及其钠盐作为一种广谱食品防腐剂，对霉菌和酵母菌的抑制能力强。脱氢乙酸及其钠盐能被人体完全吸收，并能抑制人体内多种氧化酶，长期过量摄入脱氢乙酸及其钠盐会危害人体健康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《食品安全国家标准 食品添加剂使用标准》（GB 2760—2014）中规定，</w:t>
      </w:r>
      <w:r>
        <w:rPr>
          <w:rFonts w:hint="eastAsia"/>
          <w:lang w:val="en-US" w:eastAsia="zh-CN"/>
        </w:rPr>
        <w:t>桑葚</w:t>
      </w:r>
      <w:r>
        <w:rPr>
          <w:rFonts w:hint="default"/>
          <w:lang w:val="en-US" w:eastAsia="zh-CN"/>
        </w:rPr>
        <w:t>中脱氢乙酸及其钠盐（以脱氢乙酸计）</w:t>
      </w:r>
      <w:r>
        <w:rPr>
          <w:rFonts w:hint="eastAsia"/>
          <w:lang w:val="en-US" w:eastAsia="zh-CN"/>
        </w:rPr>
        <w:t>标准值为不得检出</w:t>
      </w:r>
      <w:r>
        <w:rPr>
          <w:rFonts w:hint="default"/>
          <w:lang w:val="en-US" w:eastAsia="zh-CN"/>
        </w:rPr>
        <w:t>。</w:t>
      </w:r>
      <w:r>
        <w:rPr>
          <w:rFonts w:hint="eastAsia"/>
          <w:lang w:val="en-US" w:eastAsia="zh-CN"/>
        </w:rPr>
        <w:t>桑葚</w:t>
      </w:r>
      <w:r>
        <w:rPr>
          <w:rFonts w:hint="default"/>
          <w:lang w:val="en-US" w:eastAsia="zh-CN"/>
        </w:rPr>
        <w:t>中脱氢乙酸及其钠盐（以脱氢乙酸计）检测值超标的原因，可能是为防止食品腐败变质</w:t>
      </w:r>
      <w:r>
        <w:rPr>
          <w:rFonts w:hint="eastAsia"/>
          <w:lang w:val="en-US" w:eastAsia="zh-CN"/>
        </w:rPr>
        <w:t>非法添加了</w:t>
      </w:r>
      <w:r>
        <w:rPr>
          <w:rFonts w:hint="default"/>
          <w:lang w:val="en-US" w:eastAsia="zh-CN"/>
        </w:rPr>
        <w:t>使用了该食品添加剂。</w:t>
      </w:r>
    </w:p>
    <w:p>
      <w:pPr>
        <w:spacing w:line="594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2.</w:t>
      </w:r>
      <w:r>
        <w:rPr>
          <w:rFonts w:ascii="黑体" w:hAnsi="黑体" w:eastAsia="黑体" w:cs="Times New Roman"/>
          <w:sz w:val="32"/>
          <w:szCs w:val="32"/>
        </w:rPr>
        <w:t>镉（以</w:t>
      </w:r>
      <w:r>
        <w:rPr>
          <w:rFonts w:ascii="Times New Roman" w:hAnsi="Times New Roman" w:eastAsia="黑体" w:cs="Times New Roman"/>
          <w:sz w:val="32"/>
          <w:szCs w:val="32"/>
        </w:rPr>
        <w:t>Cd</w:t>
      </w:r>
      <w:r>
        <w:rPr>
          <w:rFonts w:ascii="黑体" w:hAnsi="黑体" w:eastAsia="黑体" w:cs="Times New Roman"/>
          <w:sz w:val="32"/>
          <w:szCs w:val="32"/>
        </w:rPr>
        <w:t>计）</w:t>
      </w:r>
    </w:p>
    <w:p>
      <w:pPr>
        <w:spacing w:line="594" w:lineRule="exact"/>
        <w:ind w:firstLine="640" w:firstLineChars="200"/>
        <w:contextualSpacing/>
        <w:rPr>
          <w:rFonts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镉是一种蓄积性的重金属元素，可</w:t>
      </w:r>
      <w:bookmarkStart w:id="1" w:name="_GoBack"/>
      <w:bookmarkEnd w:id="1"/>
      <w:r>
        <w:rPr>
          <w:rFonts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通过食物链进入人体。长期食用镉超标的食品，可能会对人体肾脏和肝脏造成损害，还会影响免疫系统，甚至可能对儿童高级神经活动有损害。《食品安全国家标准 食品中污染物限量》（GB 2762</w:t>
      </w:r>
      <w:r>
        <w:rPr>
          <w:rFonts w:hint="eastAsia" w:ascii="仿宋_GB2312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2017）</w:t>
      </w:r>
      <w:r>
        <w:rPr>
          <w:rFonts w:hint="eastAsia"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规定，镉</w:t>
      </w:r>
      <w:r>
        <w:rPr>
          <w:rFonts w:hint="eastAsia" w:ascii="仿宋_GB2312" w:eastAsia="仿宋_GB2312"/>
          <w:sz w:val="32"/>
          <w:szCs w:val="32"/>
        </w:rPr>
        <w:t>（以</w:t>
      </w:r>
      <w:r>
        <w:rPr>
          <w:rFonts w:ascii="Times New Roman" w:hAnsi="Times New Roman" w:eastAsia="仿宋_GB2312"/>
          <w:sz w:val="32"/>
          <w:szCs w:val="32"/>
        </w:rPr>
        <w:t>Cd</w:t>
      </w:r>
      <w:r>
        <w:rPr>
          <w:rFonts w:hint="eastAsia" w:ascii="仿宋_GB2312" w:eastAsia="仿宋_GB2312"/>
          <w:sz w:val="32"/>
          <w:szCs w:val="32"/>
        </w:rPr>
        <w:t>计）</w:t>
      </w:r>
      <w:r>
        <w:rPr>
          <w:rFonts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在新鲜蔬菜（叶菜蔬菜、豆类蔬菜、块根和块茎蔬菜、茎类蔬菜、黄花菜除外）中的限量值为0.05mg/kg。</w:t>
      </w:r>
      <w:r>
        <w:rPr>
          <w:rFonts w:hint="eastAsia" w:ascii="Times New Roman" w:hAnsi="Times New Roman" w:eastAsia="仿宋_GB2312" w:cs="Times New Roman"/>
          <w:color w:val="535353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蔬菜</w:t>
      </w:r>
      <w:r>
        <w:rPr>
          <w:rFonts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中镉（以Cd计）</w:t>
      </w:r>
      <w:r>
        <w:rPr>
          <w:rFonts w:hint="eastAsia"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检测值</w:t>
      </w:r>
      <w:r>
        <w:rPr>
          <w:rFonts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超标的原因</w:t>
      </w:r>
      <w:r>
        <w:rPr>
          <w:rFonts w:hint="eastAsia"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可能是其生长过程中富集环境中的镉元素。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3.甲拌磷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甲拌磷是一种高毒的内吸性杀虫剂、杀螨剂。《食品安全国家标准食品中农药最大残留限量》（GB 2763-2021）中规定，甲拌磷在叶菜类蔬菜中的最大残留限量值为0.01mg/kg。芹菜中甲拌磷超标的原因，可能是菜农对使用农药的安全间隔期不了解，从而违规使用农药。食用甲拌磷超标的食品，可能引起头晕、恶心、呕吐、腹泻等症状，甚至还可能导致呼吸麻痹、昏迷等。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0" w:name="OLE_LINK1"/>
      <w:r>
        <w:rPr>
          <w:rFonts w:hint="eastAsia" w:ascii="黑体" w:hAnsi="黑体" w:eastAsia="黑体"/>
          <w:sz w:val="32"/>
          <w:szCs w:val="32"/>
          <w:lang w:val="en-US" w:eastAsia="zh-CN"/>
        </w:rPr>
        <w:t>4.</w:t>
      </w:r>
      <w:r>
        <w:rPr>
          <w:rFonts w:ascii="黑体" w:hAnsi="黑体" w:eastAsia="黑体"/>
          <w:sz w:val="32"/>
          <w:szCs w:val="32"/>
        </w:rPr>
        <w:t>毒死蜱</w:t>
      </w:r>
    </w:p>
    <w:bookmarkEnd w:id="0"/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毒死蜱，又名氯蜱硫磷，是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目前</w:t>
      </w:r>
      <w:r>
        <w:rPr>
          <w:rFonts w:ascii="Times New Roman" w:hAnsi="Times New Roman" w:eastAsia="仿宋_GB2312" w:cs="Times New Roman"/>
          <w:sz w:val="32"/>
          <w:szCs w:val="32"/>
        </w:rPr>
        <w:t>全世界使用最广泛的有机磷酸酯杀虫剂之一。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2763-2021《食品安全国家标准 食品中农药最大残留限量》</w:t>
      </w:r>
      <w:r>
        <w:rPr>
          <w:rFonts w:ascii="Times New Roman" w:hAnsi="Times New Roman" w:eastAsia="仿宋_GB2312" w:cs="Times New Roman"/>
          <w:sz w:val="32"/>
          <w:szCs w:val="32"/>
        </w:rPr>
        <w:t>中规定，毒死蜱在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/>
        </w:rPr>
        <w:t>小米辣</w:t>
      </w:r>
      <w:r>
        <w:rPr>
          <w:rFonts w:ascii="Times New Roman" w:hAnsi="Times New Roman" w:eastAsia="仿宋_GB2312" w:cs="Times New Roman"/>
          <w:sz w:val="32"/>
          <w:szCs w:val="32"/>
        </w:rPr>
        <w:t>的最大残留限量值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</w:t>
      </w:r>
      <w:r>
        <w:rPr>
          <w:rFonts w:ascii="Times New Roman" w:hAnsi="Times New Roman" w:eastAsia="仿宋_GB2312" w:cs="Times New Roman"/>
          <w:sz w:val="32"/>
          <w:szCs w:val="32"/>
        </w:rPr>
        <w:t>0.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02</w:t>
      </w:r>
      <w:r>
        <w:rPr>
          <w:rFonts w:ascii="Times New Roman" w:hAnsi="Times New Roman" w:eastAsia="仿宋_GB2312" w:cs="Times New Roman"/>
          <w:sz w:val="32"/>
          <w:szCs w:val="32"/>
        </w:rPr>
        <w:t>mg/k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/>
        </w:rPr>
        <w:t>小米辣</w:t>
      </w:r>
      <w:r>
        <w:rPr>
          <w:rFonts w:ascii="Times New Roman" w:hAnsi="Times New Roman" w:eastAsia="仿宋_GB2312" w:cs="Times New Roman"/>
          <w:sz w:val="32"/>
          <w:szCs w:val="32"/>
        </w:rPr>
        <w:t>中毒死蜱超标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可能是菜农对使用农药的安全间隔期不了解，从而违规使用农药。食用毒死蜱超标的食品，可能引起头昏、头痛、无力、呕吐等症状，甚至还可能导致癫痫样抽搐。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5.乙酰甲胺磷</w:t>
      </w:r>
    </w:p>
    <w:p>
      <w:pPr>
        <w:spacing w:line="594" w:lineRule="exact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乙酰甲胺磷属内吸性有机磷类杀虫剂，具有触杀和胃毒作用。该化合物进入人体后会抑制体内胆碱酯酶，从而对身体造成伤害，长期食用乙酰甲胺磷超标的食品，会对人体健康造成一定影响。《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食品安全国家标准 食品中农药最大残留限量》（GB 2763</w:t>
      </w:r>
      <w:r>
        <w:rPr>
          <w:rFonts w:hint="eastAsia" w:ascii="仿宋_GB2312" w:hAnsi="仿宋_GB2312" w:eastAsia="仿宋_GB2312" w:cs="仿宋_GB2312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）中规定，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食荚豌豆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乙酰甲胺磷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的最大残留限量值为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0.0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mg/kg。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食荚豌豆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中乙酰甲胺磷残留量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超标的原因，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可能是在种植过程中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超限量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使用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6.酸价(以脂肪计)(KOH)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酸价，又称酸值，主要反映食品中油脂的酸败程度。酸价超标会导致食品有哈喇等异味，严重超标时会产生醛酮类化合物，长期摄入酸价超标的食品会对健康有一定影响。《食品安全国家标准 坚果与籽类食品》（GB 19300-2014）</w:t>
      </w:r>
      <w:r>
        <w:rPr>
          <w:rFonts w:ascii="Times New Roman" w:hAnsi="Times New Roman" w:eastAsia="仿宋_GB2312" w:cs="Times New Roman"/>
          <w:sz w:val="32"/>
          <w:szCs w:val="32"/>
        </w:rPr>
        <w:t>中规定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花生米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中酸价（以脂肪计）的最大限量值为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mg/g。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花生米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中酸价（以脂肪计）检测值超标的原因，可能是生产工艺不达标，还可能与产品储藏条件不当有关。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594" w:lineRule="exact"/>
        <w:ind w:left="320" w:left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autoSpaceDE w:val="0"/>
        <w:adjustRightInd w:val="0"/>
        <w:snapToGrid w:val="0"/>
        <w:spacing w:line="594" w:lineRule="exact"/>
        <w:rPr>
          <w:rFonts w:ascii="Times New Roman" w:hAnsi="Times New Roman" w:eastAsia="仿宋_GB2312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590138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3ZGJiYzZlNzA3NjViNWEzOWNjZWFjYWEzOWNlNmYifQ=="/>
  </w:docVars>
  <w:rsids>
    <w:rsidRoot w:val="00A663B7"/>
    <w:rsid w:val="00016756"/>
    <w:rsid w:val="00041622"/>
    <w:rsid w:val="000645E1"/>
    <w:rsid w:val="000F109C"/>
    <w:rsid w:val="00155C55"/>
    <w:rsid w:val="001D31C1"/>
    <w:rsid w:val="0021610C"/>
    <w:rsid w:val="00233EB3"/>
    <w:rsid w:val="00241307"/>
    <w:rsid w:val="002807A1"/>
    <w:rsid w:val="002A092C"/>
    <w:rsid w:val="002A61B4"/>
    <w:rsid w:val="002C4138"/>
    <w:rsid w:val="00310DD8"/>
    <w:rsid w:val="00344A10"/>
    <w:rsid w:val="003B6A75"/>
    <w:rsid w:val="003D7143"/>
    <w:rsid w:val="004014D9"/>
    <w:rsid w:val="00416AC4"/>
    <w:rsid w:val="0044071E"/>
    <w:rsid w:val="004604E1"/>
    <w:rsid w:val="00474FB4"/>
    <w:rsid w:val="00495202"/>
    <w:rsid w:val="00497D10"/>
    <w:rsid w:val="004B7CBD"/>
    <w:rsid w:val="004D165D"/>
    <w:rsid w:val="00501A15"/>
    <w:rsid w:val="00547CC3"/>
    <w:rsid w:val="00581CA2"/>
    <w:rsid w:val="005955ED"/>
    <w:rsid w:val="00654C6B"/>
    <w:rsid w:val="006F2069"/>
    <w:rsid w:val="00700EA9"/>
    <w:rsid w:val="00710782"/>
    <w:rsid w:val="007443F9"/>
    <w:rsid w:val="007641F8"/>
    <w:rsid w:val="007A2EF2"/>
    <w:rsid w:val="007A347E"/>
    <w:rsid w:val="007B05FC"/>
    <w:rsid w:val="007D296C"/>
    <w:rsid w:val="007D54E3"/>
    <w:rsid w:val="007F3B23"/>
    <w:rsid w:val="008E770D"/>
    <w:rsid w:val="00904C59"/>
    <w:rsid w:val="00906E93"/>
    <w:rsid w:val="00913736"/>
    <w:rsid w:val="009B5EB6"/>
    <w:rsid w:val="009E3E3E"/>
    <w:rsid w:val="00A13DCE"/>
    <w:rsid w:val="00A13E86"/>
    <w:rsid w:val="00A663B7"/>
    <w:rsid w:val="00AB5DA4"/>
    <w:rsid w:val="00AF30AA"/>
    <w:rsid w:val="00B17DCC"/>
    <w:rsid w:val="00B304B9"/>
    <w:rsid w:val="00B519F6"/>
    <w:rsid w:val="00BA2CD0"/>
    <w:rsid w:val="00BD5B62"/>
    <w:rsid w:val="00C17343"/>
    <w:rsid w:val="00C230DD"/>
    <w:rsid w:val="00C23294"/>
    <w:rsid w:val="00CF2E02"/>
    <w:rsid w:val="00D004EC"/>
    <w:rsid w:val="00D44B10"/>
    <w:rsid w:val="00D5205B"/>
    <w:rsid w:val="00DB3877"/>
    <w:rsid w:val="00E05F13"/>
    <w:rsid w:val="00E3441E"/>
    <w:rsid w:val="00E46D3A"/>
    <w:rsid w:val="00E47533"/>
    <w:rsid w:val="00E71EF5"/>
    <w:rsid w:val="00F30536"/>
    <w:rsid w:val="00F666D4"/>
    <w:rsid w:val="00FC091B"/>
    <w:rsid w:val="27663B84"/>
    <w:rsid w:val="354E77F8"/>
    <w:rsid w:val="3C194E67"/>
    <w:rsid w:val="3D305B42"/>
    <w:rsid w:val="475148FB"/>
    <w:rsid w:val="505F4DCA"/>
    <w:rsid w:val="56D31378"/>
    <w:rsid w:val="5C0675EB"/>
    <w:rsid w:val="63D152AA"/>
    <w:rsid w:val="6A867861"/>
    <w:rsid w:val="77247E15"/>
    <w:rsid w:val="78A93DE3"/>
    <w:rsid w:val="7CDD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12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缩进 字符"/>
    <w:basedOn w:val="8"/>
    <w:link w:val="3"/>
    <w:semiHidden/>
    <w:qFormat/>
    <w:uiPriority w:val="99"/>
  </w:style>
  <w:style w:type="character" w:customStyle="1" w:styleId="12">
    <w:name w:val="正文文本首行缩进 2 字符"/>
    <w:basedOn w:val="11"/>
    <w:link w:val="2"/>
    <w:qFormat/>
    <w:uiPriority w:val="0"/>
    <w:rPr>
      <w:rFonts w:ascii="Calibri" w:hAnsi="Calibri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3</Pages>
  <Words>1297</Words>
  <Characters>1384</Characters>
  <Lines>9</Lines>
  <Paragraphs>2</Paragraphs>
  <TotalTime>9</TotalTime>
  <ScaleCrop>false</ScaleCrop>
  <LinksUpToDate>false</LinksUpToDate>
  <CharactersWithSpaces>1396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2021-05-28T06:03:00Z</dcterms:created>
  <dc:creator>秘书处</dc:creator>
  <cp:lastModifiedBy>Administrator</cp:lastModifiedBy>
  <cp:lastPrinted>2023-11-09T03:34:00Z</cp:lastPrinted>
  <dcterms:modified xsi:type="dcterms:W3CDTF">2024-07-16T09:13:18Z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D5DDD093190D4B1E867A800D40B4699B_13</vt:lpwstr>
  </property>
</Properties>
</file>