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3" w:lineRule="atLeast"/>
        <w:ind w:right="0"/>
        <w:jc w:val="both"/>
        <w:rPr>
          <w:rFonts w:hint="eastAsia" w:ascii="微软雅黑" w:hAnsi="微软雅黑" w:eastAsia="微软雅黑" w:cs="微软雅黑"/>
          <w:b/>
          <w:bCs/>
          <w:i w:val="0"/>
          <w:iCs w:val="0"/>
          <w:caps w:val="0"/>
          <w:color w:val="333333"/>
          <w:spacing w:val="0"/>
          <w:sz w:val="38"/>
          <w:szCs w:val="32"/>
          <w:shd w:val="clear" w:fill="FFFFFF"/>
          <w:lang w:val="en-US" w:eastAsia="zh-CN"/>
        </w:rPr>
      </w:pPr>
      <w:r>
        <w:rPr>
          <w:rFonts w:ascii="微软雅黑" w:hAnsi="微软雅黑" w:eastAsia="微软雅黑" w:cs="微软雅黑"/>
          <w:b/>
          <w:bCs/>
          <w:i w:val="0"/>
          <w:iCs w:val="0"/>
          <w:caps w:val="0"/>
          <w:color w:val="000000"/>
          <w:spacing w:val="0"/>
          <w:sz w:val="38"/>
          <w:szCs w:val="38"/>
          <w:shd w:val="clear" w:fill="FFFFFF"/>
        </w:rPr>
        <w:t>【文字解读】</w:t>
      </w:r>
      <w:r>
        <w:rPr>
          <w:rFonts w:hint="eastAsia" w:ascii="微软雅黑" w:hAnsi="微软雅黑" w:eastAsia="微软雅黑" w:cs="微软雅黑"/>
          <w:b/>
          <w:bCs/>
          <w:i w:val="0"/>
          <w:iCs w:val="0"/>
          <w:caps w:val="0"/>
          <w:color w:val="333333"/>
          <w:spacing w:val="0"/>
          <w:sz w:val="38"/>
          <w:szCs w:val="32"/>
          <w:shd w:val="clear" w:fill="FFFFFF"/>
          <w:lang w:val="en-US" w:eastAsia="zh-CN"/>
        </w:rPr>
        <w:t>《习水县地质灾害防治规划（2021-2025年）》解读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3" w:lineRule="atLeast"/>
        <w:ind w:left="0" w:right="0" w:firstLine="584"/>
        <w:jc w:val="both"/>
        <w:rPr>
          <w:rFonts w:ascii="微软雅黑" w:hAnsi="微软雅黑" w:eastAsia="微软雅黑" w:cs="微软雅黑"/>
          <w:i w:val="0"/>
          <w:iCs w:val="0"/>
          <w:caps w:val="0"/>
          <w:color w:val="333333"/>
          <w:spacing w:val="0"/>
          <w:sz w:val="32"/>
          <w:szCs w:val="32"/>
        </w:rPr>
      </w:pPr>
      <w:r>
        <w:rPr>
          <w:rFonts w:ascii="黑体" w:hAnsi="宋体" w:eastAsia="黑体" w:cs="黑体"/>
          <w:i w:val="0"/>
          <w:iCs w:val="0"/>
          <w:caps w:val="0"/>
          <w:color w:val="333333"/>
          <w:spacing w:val="0"/>
          <w:sz w:val="32"/>
          <w:szCs w:val="32"/>
          <w:shd w:val="clear" w:fill="FFFFFF"/>
        </w:rPr>
        <w:t>一、起草背景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3" w:lineRule="atLeast"/>
        <w:ind w:left="0" w:right="0" w:firstLine="584"/>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依据《地质灾害防治条例》《贵州省地质环境管理条例》《习水县“十四五”专项规划编制工作方案》等法律法规以及省、市、县有关文件精神，结合我县地质灾害特点及防治要求，针对习水县地质灾害防治体系建设现状编制《习水县“十四五”地质灾害防治规划（2021-2025年）》</w:t>
      </w:r>
      <w:r>
        <w:rPr>
          <w:rFonts w:hint="eastAsia" w:ascii="仿宋_GB2312" w:hAnsi="仿宋_GB2312" w:eastAsia="仿宋_GB2312" w:cs="仿宋_GB2312"/>
          <w:i w:val="0"/>
          <w:iCs w:val="0"/>
          <w:caps w:val="0"/>
          <w:color w:val="333333"/>
          <w:spacing w:val="0"/>
          <w:sz w:val="32"/>
          <w:szCs w:val="32"/>
          <w:shd w:val="clear" w:fill="FFFFFF"/>
          <w:lang w:eastAsia="zh-CN"/>
        </w:rPr>
        <w:t>以下简称“《规划》”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9" w:lineRule="atLeast"/>
        <w:ind w:right="0"/>
        <w:jc w:val="both"/>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二、本《规划》制定的依据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9" w:lineRule="atLeast"/>
        <w:ind w:left="0" w:right="0" w:firstLine="584"/>
        <w:jc w:val="both"/>
        <w:rPr>
          <w:rStyle w:val="7"/>
          <w:rFonts w:hint="eastAsia" w:ascii="仿宋_GB2312" w:hAnsi="微软雅黑" w:eastAsia="仿宋_GB2312" w:cs="仿宋_GB2312"/>
          <w:b w:val="0"/>
          <w:bCs/>
          <w:i w:val="0"/>
          <w:iCs w:val="0"/>
          <w:caps w:val="0"/>
          <w:color w:val="333333"/>
          <w:spacing w:val="0"/>
          <w:sz w:val="32"/>
          <w:szCs w:val="32"/>
          <w:shd w:val="clear" w:fill="FFFFFF"/>
        </w:rPr>
      </w:pPr>
      <w:r>
        <w:rPr>
          <w:rStyle w:val="7"/>
          <w:rFonts w:hint="eastAsia" w:ascii="仿宋_GB2312" w:hAnsi="微软雅黑" w:eastAsia="仿宋_GB2312" w:cs="仿宋_GB2312"/>
          <w:b w:val="0"/>
          <w:bCs/>
          <w:i w:val="0"/>
          <w:iCs w:val="0"/>
          <w:caps w:val="0"/>
          <w:color w:val="333333"/>
          <w:spacing w:val="0"/>
          <w:sz w:val="32"/>
          <w:szCs w:val="32"/>
          <w:shd w:val="clear" w:fill="FFFFFF"/>
        </w:rPr>
        <w:t>1、法律、法规依据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9" w:lineRule="atLeast"/>
        <w:ind w:left="0" w:right="0" w:firstLine="584"/>
        <w:jc w:val="both"/>
        <w:rPr>
          <w:rStyle w:val="7"/>
          <w:rFonts w:hint="eastAsia" w:ascii="仿宋_GB2312" w:hAnsi="微软雅黑" w:eastAsia="仿宋_GB2312" w:cs="仿宋_GB2312"/>
          <w:b w:val="0"/>
          <w:bCs/>
          <w:i w:val="0"/>
          <w:iCs w:val="0"/>
          <w:caps w:val="0"/>
          <w:color w:val="333333"/>
          <w:spacing w:val="0"/>
          <w:sz w:val="32"/>
          <w:szCs w:val="32"/>
          <w:shd w:val="clear" w:fill="FFFFFF"/>
          <w:lang w:eastAsia="zh-CN"/>
        </w:rPr>
      </w:pPr>
      <w:r>
        <w:rPr>
          <w:rStyle w:val="7"/>
          <w:rFonts w:hint="eastAsia" w:ascii="仿宋_GB2312" w:hAnsi="微软雅黑" w:eastAsia="仿宋_GB2312" w:cs="仿宋_GB2312"/>
          <w:b w:val="0"/>
          <w:bCs/>
          <w:i w:val="0"/>
          <w:iCs w:val="0"/>
          <w:caps w:val="0"/>
          <w:color w:val="333333"/>
          <w:spacing w:val="0"/>
          <w:sz w:val="32"/>
          <w:szCs w:val="32"/>
          <w:shd w:val="clear" w:fill="FFFFFF"/>
        </w:rPr>
        <w:t>《中华人民共和国突发事件应对法》（2007年）《中华人民共和国矿产资源法》（2009年）《中华人民共和国水土保持法》（2010年修订）《中华人民共和国城乡规划法》（2019年修正）《中华人民共和国环境保护法》（2014年修订）《中华人民共和国环境影响评价法》（2018年修正）《中华人民共和国土地管理法》（2019年修正）《地质灾害防治条例》（2003年）《贵州省地质环境管理条例》（2018年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9" w:lineRule="atLeast"/>
        <w:ind w:right="0" w:firstLine="320" w:firstLineChars="100"/>
        <w:jc w:val="both"/>
        <w:rPr>
          <w:rStyle w:val="7"/>
          <w:rFonts w:hint="eastAsia" w:ascii="仿宋_GB2312" w:hAnsi="微软雅黑" w:eastAsia="仿宋_GB2312" w:cs="仿宋_GB2312"/>
          <w:b w:val="0"/>
          <w:bCs/>
          <w:i w:val="0"/>
          <w:iCs w:val="0"/>
          <w:caps w:val="0"/>
          <w:color w:val="333333"/>
          <w:spacing w:val="0"/>
          <w:sz w:val="32"/>
          <w:szCs w:val="32"/>
          <w:shd w:val="clear" w:fill="FFFFFF"/>
        </w:rPr>
      </w:pPr>
      <w:r>
        <w:rPr>
          <w:rStyle w:val="7"/>
          <w:rFonts w:hint="eastAsia" w:ascii="仿宋_GB2312" w:hAnsi="微软雅黑" w:eastAsia="仿宋_GB2312" w:cs="仿宋_GB2312"/>
          <w:b w:val="0"/>
          <w:bCs/>
          <w:i w:val="0"/>
          <w:iCs w:val="0"/>
          <w:caps w:val="0"/>
          <w:color w:val="333333"/>
          <w:spacing w:val="0"/>
          <w:sz w:val="32"/>
          <w:szCs w:val="32"/>
          <w:shd w:val="clear" w:fill="FFFFFF"/>
          <w:lang w:val="en-US" w:eastAsia="zh-CN"/>
        </w:rPr>
        <w:t>2.</w:t>
      </w:r>
      <w:r>
        <w:rPr>
          <w:rStyle w:val="7"/>
          <w:rFonts w:hint="eastAsia" w:ascii="仿宋_GB2312" w:hAnsi="微软雅黑" w:eastAsia="仿宋_GB2312" w:cs="仿宋_GB2312"/>
          <w:b w:val="0"/>
          <w:bCs/>
          <w:i w:val="0"/>
          <w:iCs w:val="0"/>
          <w:caps w:val="0"/>
          <w:color w:val="333333"/>
          <w:spacing w:val="0"/>
          <w:sz w:val="32"/>
          <w:szCs w:val="32"/>
          <w:shd w:val="clear" w:fill="FFFFFF"/>
        </w:rPr>
        <w:t>规范性文件依据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9" w:lineRule="atLeast"/>
        <w:ind w:left="0" w:right="0" w:firstLine="584"/>
        <w:jc w:val="both"/>
        <w:rPr>
          <w:rStyle w:val="7"/>
          <w:rFonts w:hint="eastAsia" w:ascii="仿宋_GB2312" w:hAnsi="微软雅黑" w:eastAsia="仿宋_GB2312" w:cs="仿宋_GB2312"/>
          <w:b w:val="0"/>
          <w:bCs/>
          <w:i w:val="0"/>
          <w:iCs w:val="0"/>
          <w:caps w:val="0"/>
          <w:color w:val="333333"/>
          <w:spacing w:val="0"/>
          <w:sz w:val="32"/>
          <w:szCs w:val="32"/>
          <w:shd w:val="clear" w:fill="FFFFFF"/>
          <w:lang w:eastAsia="zh-CN"/>
        </w:rPr>
      </w:pPr>
      <w:r>
        <w:rPr>
          <w:rStyle w:val="7"/>
          <w:rFonts w:hint="eastAsia" w:ascii="仿宋_GB2312" w:hAnsi="微软雅黑" w:eastAsia="仿宋_GB2312" w:cs="仿宋_GB2312"/>
          <w:b w:val="0"/>
          <w:bCs/>
          <w:i w:val="0"/>
          <w:iCs w:val="0"/>
          <w:caps w:val="0"/>
          <w:color w:val="333333"/>
          <w:spacing w:val="0"/>
          <w:sz w:val="32"/>
          <w:szCs w:val="32"/>
          <w:shd w:val="clear" w:fill="FFFFFF"/>
        </w:rPr>
        <w:t>《国务院关于加强地质灾害防治工作的决定》（国发〔2011〕20号）《省人民政府办公厅关于印发贵州省提升地质灾害监测预警科技能力行动方案和贵州省高位隐蔽性地质灾害专业排查方案的通知》（黔府办函〔2017〕191号）《省人民政府办公厅关于印发贵州省“十四五”规划编制工作方案的通知》（黔府办函〔2019〕100号）《省人民政府办公厅关于编制“十四五”重点专项规划的通知》（黔府办函〔2020〕44号）《贵州省国民经济和社会发展第十四个五年规划纲要》（2021-2025年）《贵州省地质灾害防治三年行动纲领》（2020）《省自然资源厅关于开展地质灾害点全覆盖自动化监测设计工作的通知（黔自然资函〔2021〕1115号）》《习水县“十四五”专项规划编制工作方案》（2020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9" w:lineRule="atLeast"/>
        <w:ind w:right="0" w:firstLine="320" w:firstLineChars="100"/>
        <w:jc w:val="both"/>
        <w:rPr>
          <w:rStyle w:val="7"/>
          <w:rFonts w:hint="eastAsia" w:ascii="仿宋_GB2312" w:hAnsi="微软雅黑" w:eastAsia="仿宋_GB2312" w:cs="仿宋_GB2312"/>
          <w:b w:val="0"/>
          <w:bCs/>
          <w:i w:val="0"/>
          <w:iCs w:val="0"/>
          <w:caps w:val="0"/>
          <w:color w:val="333333"/>
          <w:spacing w:val="0"/>
          <w:sz w:val="32"/>
          <w:szCs w:val="32"/>
          <w:shd w:val="clear" w:fill="FFFFFF"/>
        </w:rPr>
      </w:pPr>
      <w:r>
        <w:rPr>
          <w:rStyle w:val="7"/>
          <w:rFonts w:hint="eastAsia" w:ascii="仿宋_GB2312" w:hAnsi="微软雅黑" w:eastAsia="仿宋_GB2312" w:cs="仿宋_GB2312"/>
          <w:b w:val="0"/>
          <w:bCs/>
          <w:i w:val="0"/>
          <w:iCs w:val="0"/>
          <w:caps w:val="0"/>
          <w:color w:val="333333"/>
          <w:spacing w:val="0"/>
          <w:sz w:val="32"/>
          <w:szCs w:val="32"/>
          <w:shd w:val="clear" w:fill="FFFFFF"/>
          <w:lang w:val="en-US" w:eastAsia="zh-CN"/>
        </w:rPr>
        <w:t>3.</w:t>
      </w:r>
      <w:r>
        <w:rPr>
          <w:rStyle w:val="7"/>
          <w:rFonts w:hint="eastAsia" w:ascii="仿宋_GB2312" w:hAnsi="微软雅黑" w:eastAsia="仿宋_GB2312" w:cs="仿宋_GB2312"/>
          <w:b w:val="0"/>
          <w:bCs/>
          <w:i w:val="0"/>
          <w:iCs w:val="0"/>
          <w:caps w:val="0"/>
          <w:color w:val="333333"/>
          <w:spacing w:val="0"/>
          <w:sz w:val="32"/>
          <w:szCs w:val="32"/>
          <w:shd w:val="clear" w:fill="FFFFFF"/>
        </w:rPr>
        <w:t>技术依据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9" w:lineRule="atLeast"/>
        <w:ind w:left="0" w:right="0" w:firstLine="584"/>
        <w:jc w:val="both"/>
        <w:rPr>
          <w:rStyle w:val="7"/>
          <w:rFonts w:hint="eastAsia" w:ascii="仿宋_GB2312" w:hAnsi="微软雅黑" w:eastAsia="仿宋_GB2312" w:cs="仿宋_GB2312"/>
          <w:b w:val="0"/>
          <w:bCs/>
          <w:i w:val="0"/>
          <w:iCs w:val="0"/>
          <w:caps w:val="0"/>
          <w:color w:val="333333"/>
          <w:spacing w:val="0"/>
          <w:sz w:val="32"/>
          <w:szCs w:val="32"/>
          <w:shd w:val="clear" w:fill="FFFFFF"/>
          <w:lang w:eastAsia="zh-CN"/>
        </w:rPr>
      </w:pPr>
      <w:r>
        <w:rPr>
          <w:rStyle w:val="7"/>
          <w:rFonts w:hint="eastAsia" w:ascii="仿宋_GB2312" w:hAnsi="微软雅黑" w:eastAsia="仿宋_GB2312" w:cs="仿宋_GB2312"/>
          <w:b w:val="0"/>
          <w:bCs/>
          <w:i w:val="0"/>
          <w:iCs w:val="0"/>
          <w:caps w:val="0"/>
          <w:color w:val="333333"/>
          <w:spacing w:val="0"/>
          <w:sz w:val="32"/>
          <w:szCs w:val="32"/>
          <w:shd w:val="clear" w:fill="FFFFFF"/>
        </w:rPr>
        <w:t>《贵州省提升地质灾害监测预警科技能力行动方案》（2017）《贵州省高位隐蔽性地质灾害隐患专业排查方案》（2017）《贵州省重点区域地质灾害详细调查及风险评价总体设计》（2019）《贵州省县（市、区）地质灾害详细调查及风险调查评价技术要求（试行）》（2021）《遵义市地质灾害综合防治体系建设方案》（2020年）《习水县高位隐蔽性地质灾害隐患专业排查报告》（2018）</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四、本《规划》涉及哪些主要内容？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（一）目标任务：</w:t>
      </w:r>
      <w:r>
        <w:rPr>
          <w:rFonts w:hint="eastAsia" w:ascii="仿宋_GB2312" w:hAnsi="仿宋_GB2312" w:eastAsia="仿宋_GB2312" w:cs="仿宋_GB2312"/>
          <w:sz w:val="32"/>
          <w:szCs w:val="32"/>
        </w:rPr>
        <w:t>“十四五”规划时期，紧紧围绕高质量发展要求，探索以地灾隐患点和风险斜坡为对象的“点面双控”管理，降低地质灾害风险。加强地质灾害监测预警预报工作，提高预警预报精准度。加强各单位、各部门联动，强化地质灾害综合防治体系建设，提升全市防灾减灾综合能力，降低地质灾害对人民群众生命财产的威胁，全面满足人民群众安居乐业需求，使人民生活更加美好为规划总目标</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（二）主要内容：</w:t>
      </w:r>
      <w:r>
        <w:rPr>
          <w:rFonts w:hint="eastAsia" w:ascii="仿宋_GB2312" w:hAnsi="仿宋_GB2312" w:eastAsia="仿宋_GB2312" w:cs="仿宋_GB2312"/>
          <w:sz w:val="32"/>
          <w:szCs w:val="32"/>
        </w:rPr>
        <w:t>“十四五”规划时期，习水县以高质量地质灾害综合防治体系建设为主要任务</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（三）涉及范围：</w:t>
      </w:r>
      <w:r>
        <w:rPr>
          <w:rFonts w:hint="eastAsia" w:ascii="仿宋_GB2312" w:hAnsi="仿宋_GB2312" w:eastAsia="仿宋_GB2312" w:cs="仿宋_GB2312"/>
          <w:b w:val="0"/>
          <w:bCs w:val="0"/>
          <w:sz w:val="32"/>
          <w:szCs w:val="32"/>
          <w:lang w:val="en-US" w:eastAsia="zh-CN"/>
        </w:rPr>
        <w:t>全县26个乡、镇（街道）。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（四）执行标准</w:t>
      </w:r>
      <w:r>
        <w:rPr>
          <w:rFonts w:hint="eastAsia" w:ascii="仿宋_GB2312" w:hAnsi="仿宋_GB2312" w:eastAsia="仿宋_GB2312" w:cs="仿宋_GB2312"/>
          <w:b w:val="0"/>
          <w:bCs w:val="0"/>
          <w:sz w:val="32"/>
          <w:szCs w:val="32"/>
          <w:lang w:val="en-US" w:eastAsia="zh-CN"/>
        </w:rPr>
        <w:t>：搬迁项目参照住建部门标准。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（五）惠民利民举措</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rPr>
        <w:t>拓展</w:t>
      </w:r>
      <w:r>
        <w:rPr>
          <w:rFonts w:hint="eastAsia" w:ascii="仿宋_GB2312" w:hAnsi="仿宋_GB2312" w:eastAsia="仿宋_GB2312" w:cs="仿宋_GB2312"/>
          <w:sz w:val="32"/>
          <w:szCs w:val="32"/>
          <w:lang w:eastAsia="zh-CN"/>
        </w:rPr>
        <w:t>地质</w:t>
      </w:r>
      <w:bookmarkStart w:id="0" w:name="_GoBack"/>
      <w:bookmarkEnd w:id="0"/>
      <w:r>
        <w:rPr>
          <w:rFonts w:hint="eastAsia" w:ascii="仿宋_GB2312" w:hAnsi="仿宋_GB2312" w:eastAsia="仿宋_GB2312" w:cs="仿宋_GB2312"/>
          <w:sz w:val="32"/>
          <w:szCs w:val="32"/>
        </w:rPr>
        <w:t>灾害治理思路，将地质灾害治理与生态环境保护、乡村振兴相结合，加快推进地质灾害避险搬迁，在保障安全的同时，充分考虑搬迁群众的生计和发展问题。多渠道积极筹集资金，通过分期分批、分轻重缓急实施地质灾害综合防治工程</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（六）关键词诠释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i w:val="0"/>
          <w:caps w:val="0"/>
          <w:color w:val="333333"/>
          <w:spacing w:val="0"/>
          <w:sz w:val="32"/>
          <w:szCs w:val="32"/>
          <w:shd w:val="clear" w:color="auto" w:fill="FFFFFF"/>
        </w:rPr>
        <w:t>地质灾害</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i w:val="0"/>
          <w:caps w:val="0"/>
          <w:color w:val="333333"/>
          <w:spacing w:val="0"/>
          <w:sz w:val="32"/>
          <w:szCs w:val="32"/>
          <w:shd w:val="clear" w:color="auto" w:fill="FFFFFF"/>
        </w:rPr>
        <w:t>是指在自然或者人为因素的作用下形成的，对人类生命财产造成的损失、对环境造成破坏的地质作用或地质现象</w:t>
      </w:r>
      <w:r>
        <w:rPr>
          <w:rFonts w:hint="eastAsia" w:ascii="仿宋_GB2312" w:hAnsi="仿宋_GB2312" w:eastAsia="仿宋_GB2312" w:cs="仿宋_GB2312"/>
          <w:i w:val="0"/>
          <w:caps w:val="0"/>
          <w:color w:val="333333"/>
          <w:spacing w:val="0"/>
          <w:sz w:val="32"/>
          <w:szCs w:val="32"/>
          <w:shd w:val="clear" w:color="auto" w:fill="FFFFFF"/>
          <w:lang w:eastAsia="zh-CN"/>
        </w:rPr>
        <w:t>。</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MmQ5OWFlNDlkMzRmOTJhNTQxNWQzZGQ0ZWNlMzIifQ=="/>
  </w:docVars>
  <w:rsids>
    <w:rsidRoot w:val="27BE2FBC"/>
    <w:rsid w:val="02100C30"/>
    <w:rsid w:val="14E338A7"/>
    <w:rsid w:val="27BE2FBC"/>
    <w:rsid w:val="32453EA4"/>
    <w:rsid w:val="3C355E58"/>
    <w:rsid w:val="4FF8228B"/>
    <w:rsid w:val="502303E8"/>
    <w:rsid w:val="5D1A4CFF"/>
    <w:rsid w:val="65757C59"/>
    <w:rsid w:val="671D59BA"/>
    <w:rsid w:val="6D682F68"/>
    <w:rsid w:val="76100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1371</Words>
  <Characters>1504</Characters>
  <Lines>0</Lines>
  <Paragraphs>0</Paragraphs>
  <TotalTime>12</TotalTime>
  <ScaleCrop>false</ScaleCrop>
  <LinksUpToDate>false</LinksUpToDate>
  <CharactersWithSpaces>1504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2023-09-06T05:58:00Z</dcterms:created>
  <dc:creator>Administrator</dc:creator>
  <cp:lastModifiedBy>袁滔</cp:lastModifiedBy>
  <cp:lastPrinted>2024-01-17T01:16:00Z</cp:lastPrinted>
  <dcterms:modified xsi:type="dcterms:W3CDTF">2024-01-22T00:53:54Z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2B478D3F055B48E7A2C87E449CA53A7B_13</vt:lpwstr>
  </property>
</Properties>
</file>