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习水县循环农业酒糟综合利用项目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土地征收补偿标准</w:t>
      </w:r>
    </w:p>
    <w:p>
      <w:pPr>
        <w:autoSpaceDE/>
        <w:autoSpaceDN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</w:p>
    <w:tbl>
      <w:tblPr>
        <w:tblStyle w:val="6"/>
        <w:tblW w:w="4888" w:type="pct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693"/>
        <w:gridCol w:w="2036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546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地类</w:t>
            </w:r>
          </w:p>
        </w:tc>
        <w:tc>
          <w:tcPr>
            <w:tcW w:w="1222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补偿标准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（元/亩）</w:t>
            </w:r>
          </w:p>
        </w:tc>
        <w:tc>
          <w:tcPr>
            <w:tcW w:w="1230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青苗补偿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（元/亩）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" w:type="pct"/>
            <w:vMerge w:val="restar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农用地</w:t>
            </w:r>
          </w:p>
        </w:tc>
        <w:tc>
          <w:tcPr>
            <w:tcW w:w="1616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耕地</w:t>
            </w:r>
          </w:p>
        </w:tc>
        <w:tc>
          <w:tcPr>
            <w:tcW w:w="1222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36900</w:t>
            </w:r>
          </w:p>
        </w:tc>
        <w:tc>
          <w:tcPr>
            <w:tcW w:w="1230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0" w:type="pct"/>
            <w:vMerge w:val="continue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616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耕地以外的农用地</w:t>
            </w:r>
          </w:p>
        </w:tc>
        <w:tc>
          <w:tcPr>
            <w:tcW w:w="1222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22140</w:t>
            </w:r>
          </w:p>
        </w:tc>
        <w:tc>
          <w:tcPr>
            <w:tcW w:w="1230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" w:type="pct"/>
            <w:vMerge w:val="restar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其他用地</w:t>
            </w:r>
          </w:p>
        </w:tc>
        <w:tc>
          <w:tcPr>
            <w:tcW w:w="1616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建设用地</w:t>
            </w:r>
          </w:p>
        </w:tc>
        <w:tc>
          <w:tcPr>
            <w:tcW w:w="1222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20295</w:t>
            </w:r>
          </w:p>
        </w:tc>
        <w:tc>
          <w:tcPr>
            <w:tcW w:w="1230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30" w:type="pct"/>
            <w:vMerge w:val="continue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616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未利用地</w:t>
            </w:r>
          </w:p>
        </w:tc>
        <w:tc>
          <w:tcPr>
            <w:tcW w:w="1222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9963</w:t>
            </w:r>
          </w:p>
        </w:tc>
        <w:tc>
          <w:tcPr>
            <w:tcW w:w="1230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000" w:type="pct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备注：征地标准依据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遵府发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bidi="ar-SA"/>
              </w:rPr>
              <w:t>〔202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bidi="ar-SA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文件</w:t>
            </w:r>
          </w:p>
        </w:tc>
      </w:tr>
    </w:tbl>
    <w:p>
      <w:pPr>
        <w:ind w:firstLine="880" w:firstLineChars="200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</w:p>
    <w:p>
      <w:pPr>
        <w:ind w:firstLine="880" w:firstLineChars="200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</w:p>
    <w:p>
      <w:pPr>
        <w:ind w:firstLine="880" w:firstLineChars="200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</w:p>
    <w:p>
      <w:pPr>
        <w:ind w:firstLine="880" w:firstLineChars="200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习水县循环农业酒糟综合利用项目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征收零星经济林木补偿标准</w:t>
      </w:r>
    </w:p>
    <w:tbl>
      <w:tblPr>
        <w:tblStyle w:val="5"/>
        <w:tblW w:w="8904" w:type="dxa"/>
        <w:tblInd w:w="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433"/>
        <w:gridCol w:w="2621"/>
        <w:gridCol w:w="955"/>
        <w:gridCol w:w="1009"/>
        <w:gridCol w:w="237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05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补偿类别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单位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补偿标准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43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李、枣、拐枣、柿子、苹果、杏、花红、石榴、核桃、板栗、樱桃、梨、桃等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苗期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14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裸根苗定植后一个生产年，每亩超过143棵按照143棵计算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产前期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30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定植第二年后至初挂果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初、衰产期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120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盛产期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（胸径 16cm 以下）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240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 16-25cm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（含 25cm）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800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胸径&gt;25cm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1200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43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一般柑、橘、橙、柚类（沙田柚、琯溪蜜柚除外）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苗期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16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每亩超过125棵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按照125棵计算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产前期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初、衰产期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120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盛产期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300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43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沙田柚、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红心蜜柚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苗期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每亩超过100棵，按照100棵计算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产前期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80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初、衰产期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盛产期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500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43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杨梅、枇杷等（指引进或嫁接的优良品种）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苗期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16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裸根苗定植后一个生产年，每亩超过250棵，按照250棵计算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产前期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初、衰产期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盛产期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500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胸径16-25cm、冠幅&gt;10m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800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胸径&gt;26cm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1200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143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葡萄、猕猴桃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苗期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裸根苗定植后一个生产年，每亩超过500棵，按照500棵计算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产前期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30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初、衰产期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盛产期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143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花椒、油桐、油茶、无花果、漆树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苗期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裸根苗定植后一个生产年，每亩超过200棵，按照200棵计算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产前期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初、衰产期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80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盛产期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143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棕树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主干高50㎝以下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（含50㎝）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主干高30㎝以下棕树苗不予补偿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主干高50-100㎝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（含100㎝）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主干高100㎝以上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30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143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桂圆、荔枝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苗期:胸径1㎝以下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20</w:t>
            </w:r>
          </w:p>
        </w:tc>
        <w:tc>
          <w:tcPr>
            <w:tcW w:w="237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初密度值为74株/亩，超出亩株部分只计算移槙费用。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胸径1-3㎝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（苗高1-1.5米）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237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胸径4㎝以下，苗高1.5-2米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120</w:t>
            </w:r>
          </w:p>
        </w:tc>
        <w:tc>
          <w:tcPr>
            <w:tcW w:w="237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胸径4-5㎝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200</w:t>
            </w:r>
          </w:p>
        </w:tc>
        <w:tc>
          <w:tcPr>
            <w:tcW w:w="237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符合每棵要有一个根系，胸径指离地1.3米，若自然分叉未达1.3米的以自然分叉主杆处测量为准，胸径冠幅比达1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30以上按标准计算，未达到前述标准的按苗计算。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胸径6-8㎝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600</w:t>
            </w:r>
          </w:p>
        </w:tc>
        <w:tc>
          <w:tcPr>
            <w:tcW w:w="237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胸径9-10㎝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1000</w:t>
            </w:r>
          </w:p>
        </w:tc>
        <w:tc>
          <w:tcPr>
            <w:tcW w:w="237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胸径11-15㎝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2000</w:t>
            </w:r>
          </w:p>
        </w:tc>
        <w:tc>
          <w:tcPr>
            <w:tcW w:w="237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胸径16-25㎝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3000</w:t>
            </w:r>
          </w:p>
        </w:tc>
        <w:tc>
          <w:tcPr>
            <w:tcW w:w="237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胸径26-30㎝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4000</w:t>
            </w:r>
          </w:p>
        </w:tc>
        <w:tc>
          <w:tcPr>
            <w:tcW w:w="237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胸径31㎝以上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6000</w:t>
            </w:r>
          </w:p>
        </w:tc>
        <w:tc>
          <w:tcPr>
            <w:tcW w:w="237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143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金弹子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胸径5cm以下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50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胸径6-10cm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150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胸径11-15cm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300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胸径16-20cm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500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胸径20cm以上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800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143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黄杨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冠幅&lt;40cm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冠幅41-50cm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冠幅51-80cm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50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冠幅81-150cm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160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冠幅&gt;151cm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11</w:t>
            </w:r>
          </w:p>
        </w:tc>
        <w:tc>
          <w:tcPr>
            <w:tcW w:w="143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桂花、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三角梅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 3cm 以下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每亩超过 143 株按照 143 株计算。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 3-5cm（不含 5cm）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80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 5-7cm（不含 7cm）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 7-9cm（不含 9cm）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300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 9-11cm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（不含 11cm）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600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 11-13cm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（不含 13cm）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900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 13cm 以上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1800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12</w:t>
            </w:r>
          </w:p>
        </w:tc>
        <w:tc>
          <w:tcPr>
            <w:tcW w:w="143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玫瑰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胸径3cm-5cm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80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胸径6cm-8cm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160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胸径9cm-11cm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300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胸径12cm-13cm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750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 14cm 以上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1000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13</w:t>
            </w:r>
          </w:p>
        </w:tc>
        <w:tc>
          <w:tcPr>
            <w:tcW w:w="143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麻竹、楠竹、金竹、斑竹、撑绿竹等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胸径5cm以下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胸径5-7cm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胸径7cm以上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15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14</w:t>
            </w:r>
          </w:p>
        </w:tc>
        <w:tc>
          <w:tcPr>
            <w:tcW w:w="143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用材林及其它林木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胸径在6-10㎝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（含10㎝）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15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胸径在10-16㎝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（含16㎝）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30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胸径在16-20㎝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（含20㎝）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50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胸径在20-30㎝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（含30㎝）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70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胸径在30㎝以上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90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ascii="Times New Roman" w:hAnsi="Times New Roman" w:eastAsia="仿宋_GB2312" w:cs="Times New Roman"/>
          <w:sz w:val="28"/>
          <w:szCs w:val="28"/>
          <w:lang w:val="en-US" w:bidi="ar-SA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bidi="ar-SA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ascii="Times New Roman" w:hAnsi="Times New Roman" w:eastAsia="仿宋_GB2312" w:cs="Times New Roman"/>
          <w:sz w:val="28"/>
          <w:szCs w:val="28"/>
          <w:lang w:val="en-US" w:bidi="ar-SA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bidi="ar-SA"/>
        </w:rPr>
        <w:t>1.苗期：裸根苗定植后一个生产年。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ascii="Times New Roman" w:hAnsi="Times New Roman" w:eastAsia="仿宋_GB2312" w:cs="Times New Roman"/>
          <w:sz w:val="28"/>
          <w:szCs w:val="28"/>
          <w:lang w:val="en-US" w:bidi="ar-SA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bidi="ar-SA"/>
        </w:rPr>
        <w:t>2.成片经济林木苗株数必须达到初植密度的85%以上，超过初植密度的，按照成片经济林计算，不能按株数计算。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ascii="Times New Roman" w:hAnsi="Times New Roman" w:eastAsia="仿宋_GB2312" w:cs="Times New Roman"/>
          <w:sz w:val="28"/>
          <w:szCs w:val="28"/>
          <w:lang w:val="en-US" w:bidi="ar-SA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bidi="ar-SA"/>
        </w:rPr>
        <w:t>3.胸径5cm以下的天然次生、萌生的黄柏、椿树等林木不予补偿；主干高30cm以下的棕树不予补偿。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bidi="ar-SA"/>
        </w:rPr>
        <w:t>4.每棵要符合有一个根系，胸径指离地1.3米处，若自然分叉未达1.3米的以自然分叉处主干处测量为准，胸径冠幅比达1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 w:bidi="ar-SA"/>
        </w:rPr>
        <w:t>: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bidi="ar-SA"/>
        </w:rPr>
        <w:t>30以上按标准计算，每棵未达到前述标准的按苗期计算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 w:bidi="ar-SA"/>
        </w:rPr>
        <w:t>。</w:t>
      </w: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bidi="ar-SA"/>
        </w:rPr>
        <w:t xml:space="preserve"> </w:t>
      </w: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</w:t>
      </w:r>
      <w:r>
        <w:rPr>
          <w:rFonts w:hint="eastAsia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习水县循环农业酒糟综合利用项目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征收成片经济林木补偿标准</w:t>
      </w:r>
    </w:p>
    <w:tbl>
      <w:tblPr>
        <w:tblStyle w:val="8"/>
        <w:tblpPr w:leftFromText="180" w:rightFromText="180" w:vertAnchor="text" w:horzAnchor="page" w:tblpX="1587" w:tblpY="312"/>
        <w:tblOverlap w:val="never"/>
        <w:tblW w:w="92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561"/>
        <w:gridCol w:w="1758"/>
        <w:gridCol w:w="831"/>
        <w:gridCol w:w="1091"/>
        <w:gridCol w:w="3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3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补偿对象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单位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补偿标准</w:t>
            </w:r>
          </w:p>
        </w:tc>
        <w:tc>
          <w:tcPr>
            <w:tcW w:w="3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5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苹果、梨、桃、花红、杏、拐枣、石榴、李、柿子、樱桃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产前期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2000</w:t>
            </w:r>
          </w:p>
        </w:tc>
        <w:tc>
          <w:tcPr>
            <w:tcW w:w="3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第二个生产年至初挂果期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初、衰产期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5000</w:t>
            </w:r>
          </w:p>
        </w:tc>
        <w:tc>
          <w:tcPr>
            <w:tcW w:w="3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盛产期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10000</w:t>
            </w:r>
          </w:p>
        </w:tc>
        <w:tc>
          <w:tcPr>
            <w:tcW w:w="3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7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5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柑、桔、橙、柚类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苗期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1000</w:t>
            </w:r>
          </w:p>
        </w:tc>
        <w:tc>
          <w:tcPr>
            <w:tcW w:w="3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裸根定苗后第一个生产年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561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产前期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2000</w:t>
            </w:r>
          </w:p>
        </w:tc>
        <w:tc>
          <w:tcPr>
            <w:tcW w:w="3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第二个生产年至初挂果期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561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初、衰产期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4000</w:t>
            </w:r>
          </w:p>
        </w:tc>
        <w:tc>
          <w:tcPr>
            <w:tcW w:w="3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61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盛产期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8000</w:t>
            </w:r>
          </w:p>
        </w:tc>
        <w:tc>
          <w:tcPr>
            <w:tcW w:w="3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7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5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杨梅、枇杷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苗期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2000</w:t>
            </w:r>
          </w:p>
        </w:tc>
        <w:tc>
          <w:tcPr>
            <w:tcW w:w="3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裸根定苗后第一个生产年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产前期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4000</w:t>
            </w:r>
          </w:p>
        </w:tc>
        <w:tc>
          <w:tcPr>
            <w:tcW w:w="3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第二个生产年至初挂果期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初、衰产期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6000</w:t>
            </w:r>
          </w:p>
        </w:tc>
        <w:tc>
          <w:tcPr>
            <w:tcW w:w="3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exact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盛产期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12000</w:t>
            </w:r>
          </w:p>
        </w:tc>
        <w:tc>
          <w:tcPr>
            <w:tcW w:w="3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5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葡萄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苗期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10000</w:t>
            </w:r>
          </w:p>
        </w:tc>
        <w:tc>
          <w:tcPr>
            <w:tcW w:w="3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裸根定苗后第一个生产年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产前期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20000</w:t>
            </w:r>
          </w:p>
        </w:tc>
        <w:tc>
          <w:tcPr>
            <w:tcW w:w="3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含葡萄架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初、衰产期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25000</w:t>
            </w:r>
          </w:p>
        </w:tc>
        <w:tc>
          <w:tcPr>
            <w:tcW w:w="3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含葡萄架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盛产期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30000</w:t>
            </w:r>
          </w:p>
        </w:tc>
        <w:tc>
          <w:tcPr>
            <w:tcW w:w="3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含葡萄架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15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麻竹、南竹、金竹、斑竹、撑绿竹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产前期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2000</w:t>
            </w:r>
          </w:p>
        </w:tc>
        <w:tc>
          <w:tcPr>
            <w:tcW w:w="3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9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56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初、衰产期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4000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9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56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盛产期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10000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水竹、杂竹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产前期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2000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9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56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初、衰产期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3000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9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56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盛产期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6000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用材林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幼林苗木灌木林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1000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乔木林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元/亩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2000</w:t>
            </w:r>
          </w:p>
        </w:tc>
        <w:tc>
          <w:tcPr>
            <w:tcW w:w="31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</w:tbl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</w:t>
      </w:r>
      <w:r>
        <w:rPr>
          <w:rFonts w:hint="eastAsia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习水县循环农业酒糟综合利用项目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征收住房市场评估补偿标准</w:t>
      </w:r>
    </w:p>
    <w:p>
      <w:pPr>
        <w:autoSpaceDE/>
        <w:autoSpaceDN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</w:p>
    <w:tbl>
      <w:tblPr>
        <w:tblStyle w:val="8"/>
        <w:tblW w:w="8849" w:type="dxa"/>
        <w:tblInd w:w="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678"/>
        <w:gridCol w:w="2748"/>
        <w:gridCol w:w="21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序号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结构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单价（元/㎡）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框架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142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0.00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砖混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0.00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砖木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82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0.00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木瓦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62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0.00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土木（含片石）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62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0.00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石砌结构现浇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62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0.00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</w:t>
      </w:r>
      <w:r>
        <w:rPr>
          <w:rFonts w:hint="eastAsia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习水县循环农业酒糟综合利用项目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征收房屋经营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行为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补偿标准</w:t>
      </w:r>
    </w:p>
    <w:p>
      <w:pPr>
        <w:autoSpaceDE/>
        <w:autoSpaceDN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</w:p>
    <w:tbl>
      <w:tblPr>
        <w:tblStyle w:val="8"/>
        <w:tblW w:w="8838" w:type="dxa"/>
        <w:tblInd w:w="-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9"/>
        <w:gridCol w:w="2890"/>
        <w:gridCol w:w="24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名称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单价（元/㎡）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一层临352国道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营业房补偿价值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2100.00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</w:trPr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一层临352国道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房屋经营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行为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补偿价值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500.00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</w:tc>
      </w:tr>
    </w:tbl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</w:t>
      </w:r>
      <w:r>
        <w:rPr>
          <w:rFonts w:hint="eastAsia" w:cs="Times New Roman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习水县循环农业酒糟综合利用项目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搬迁、临时周转过渡费标准</w:t>
      </w:r>
    </w:p>
    <w:p>
      <w:pPr>
        <w:autoSpaceDE/>
        <w:autoSpaceDN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</w:p>
    <w:tbl>
      <w:tblPr>
        <w:tblStyle w:val="8"/>
        <w:tblW w:w="8741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2085"/>
        <w:gridCol w:w="2093"/>
        <w:gridCol w:w="34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别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补偿标准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备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ab/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bidi="ar-SA"/>
              </w:rPr>
              <w:t>搬迁费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bidi="ar-SA"/>
              </w:rPr>
              <w:t>住宅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bidi="ar-SA"/>
              </w:rPr>
              <w:t>20元/㎡</w:t>
            </w:r>
          </w:p>
        </w:tc>
        <w:tc>
          <w:tcPr>
            <w:tcW w:w="3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bidi="ar-SA"/>
              </w:rPr>
              <w:t>每户累计不足1000元的按1000元计算，超过1000元的据实补偿。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bidi="ar-SA"/>
              </w:rPr>
              <w:t>营业性用房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bidi="ar-SA"/>
              </w:rPr>
              <w:t>30元/㎡</w:t>
            </w:r>
          </w:p>
        </w:tc>
        <w:tc>
          <w:tcPr>
            <w:tcW w:w="341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exact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bidi="ar-SA"/>
              </w:rPr>
              <w:t>生产用房、库房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bidi="ar-SA"/>
              </w:rPr>
              <w:t>30元/㎡</w:t>
            </w:r>
          </w:p>
        </w:tc>
        <w:tc>
          <w:tcPr>
            <w:tcW w:w="341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</w:trPr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bidi="ar-SA"/>
              </w:rPr>
              <w:t>临时周转过渡费</w:t>
            </w:r>
          </w:p>
        </w:tc>
        <w:tc>
          <w:tcPr>
            <w:tcW w:w="5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按房屋建筑面积每月7元/㎡计发。</w:t>
            </w:r>
          </w:p>
        </w:tc>
      </w:tr>
    </w:tbl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</w:t>
      </w:r>
      <w:r>
        <w:rPr>
          <w:rFonts w:hint="eastAsia" w:cs="Times New Roman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习水县循环农业酒糟综合利用项目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征收房屋附属设施补偿标准</w:t>
      </w:r>
    </w:p>
    <w:tbl>
      <w:tblPr>
        <w:tblStyle w:val="8"/>
        <w:tblW w:w="88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856"/>
        <w:gridCol w:w="1159"/>
        <w:gridCol w:w="1418"/>
        <w:gridCol w:w="31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项目名称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补偿标准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座机电话（不含分机）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120.00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宽带移户费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120.00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有线电视或村村通电视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200.00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exact"/>
        </w:trPr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空调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500.00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移机、安装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太阳能热水器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600.00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含管件及搬迁、安装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监控设备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200.00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含管件及搬迁、安装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</w:trPr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电热水器（含煤气热水器）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300.00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含管件及搬迁、安装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照明设施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明线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6.00</w:t>
            </w:r>
          </w:p>
        </w:tc>
        <w:tc>
          <w:tcPr>
            <w:tcW w:w="3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以被征收房屋建筑面积为依据（明线、暗线以实际为准，只认定为一类）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2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暗线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20.00</w:t>
            </w:r>
          </w:p>
        </w:tc>
        <w:tc>
          <w:tcPr>
            <w:tcW w:w="3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动力设施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2500.00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有独立户头且安装三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动力电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独立电表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120.00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具有在供电局开户的电表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灶面为大理石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（花岗石）灶台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300.00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普通灶头（含贴砖）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200.00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安装有热水包增加补偿费200元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小型地面卫星接收设施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100.00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移机安装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自行引水（含安装费）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250.00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含材料及安装费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</w:trPr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市政供水设施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600.00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含材料及安装费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</w:t>
      </w:r>
      <w:r>
        <w:rPr>
          <w:rFonts w:hint="eastAsia" w:cs="Times New Roman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习水县循环农业酒糟综合利用项目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房屋装饰装修补偿标准</w:t>
      </w:r>
    </w:p>
    <w:tbl>
      <w:tblPr>
        <w:tblStyle w:val="8"/>
        <w:tblpPr w:leftFromText="180" w:rightFromText="180" w:vertAnchor="text" w:horzAnchor="page" w:tblpXSpec="center" w:tblpY="224"/>
        <w:tblOverlap w:val="never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3034"/>
        <w:gridCol w:w="1622"/>
        <w:gridCol w:w="20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项目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类别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补偿标准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9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外墙装饰</w:t>
            </w: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外墙面砖或水洗石外墙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65元/㎡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按贴砖或水洗石面积计算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外墙涂料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50元/㎡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按涂料面积计算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黔北民居房屋顶盖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120元/㎡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按顶盖面积计算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外墙水泥清光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25元/㎡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按清光面积计算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4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外墙水包沙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130元/㎡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内墙装饰</w:t>
            </w:r>
          </w:p>
        </w:tc>
        <w:tc>
          <w:tcPr>
            <w:tcW w:w="1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仿瓷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10元/㎡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乳胶漆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17元/㎡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墙纸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20元/㎡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硅藻泥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60元/㎡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刺绣墙布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25元/㎡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普通墙布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18元/㎡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木质墙面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20元/㎡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瓷砖墙面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40元/㎡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exact"/>
          <w:jc w:val="center"/>
        </w:trPr>
        <w:tc>
          <w:tcPr>
            <w:tcW w:w="94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木墙裙（高度1米左右）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50元/㎡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符合装饰装修材料标准（有产品合格证）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4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瓷砖墙裙（高度1米左右）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40元/㎡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电视墙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100元/㎡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天棚装饰</w:t>
            </w:r>
          </w:p>
        </w:tc>
        <w:tc>
          <w:tcPr>
            <w:tcW w:w="1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木质吊顶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45元/㎡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含龙骨架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石膏板吊顶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35元/㎡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含龙骨架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铝塑板吊顶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70元/㎡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含龙骨架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塑料扣板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35元/㎡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含龙骨架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合金板扣板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50元/㎡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含龙骨架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9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石膏线条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5元/米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tbl>
      <w:tblPr>
        <w:tblStyle w:val="8"/>
        <w:tblW w:w="5020" w:type="pct"/>
        <w:tblInd w:w="-7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2991"/>
        <w:gridCol w:w="1614"/>
        <w:gridCol w:w="21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地面装饰</w:t>
            </w:r>
          </w:p>
        </w:tc>
        <w:tc>
          <w:tcPr>
            <w:tcW w:w="1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60cm×60cm以下地板砖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60元/㎡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60cm×60cm地板砖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80元/㎡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80cm×80cm地板砖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120元/㎡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大理石、花岗石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160元/㎡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普通木地板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30元/㎡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竹、实木地板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140元/㎡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拼花木地板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200元/㎡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强化、复合木地板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90元/㎡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水磨石地坪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60元/㎡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金属门窗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铝合金卷帘门、窗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120元/㎡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防撬（防盗）门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850元/道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不锈钢防盗窗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120元/㎡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钢条防盗窗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50元/㎡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精装修门窗</w:t>
            </w:r>
          </w:p>
        </w:tc>
        <w:tc>
          <w:tcPr>
            <w:tcW w:w="1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成品套装门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800元/套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含门套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三合板、椴木贴面自制门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300元/套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含门套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不锈钢、铝合金大门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600元/㎡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普通木门（窗）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200元/扇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实木大门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110元/㎡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雕花实木门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500元/套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窗套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15元/米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桥窗单玻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400元/㎡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桥窗双玻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750元/㎡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窗户雨棚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塑料雨棚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60元/米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不锈钢雨棚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100元/米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门头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喷绘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50元/㎡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无门头框架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9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喷绘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180元/㎡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门头框架为钢结构、木结构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exact"/>
        </w:trPr>
        <w:tc>
          <w:tcPr>
            <w:tcW w:w="9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铝塑板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260元/㎡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门头框架为钢结构、木结构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室内护栏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木质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30元/米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钢条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25元/米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不锈钢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100元/米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铁花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120元/米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砖砌水泥清光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30元/米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贴砖、罗马柱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50元/米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雕花玻璃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厚度8mm及以下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120元/㎡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厚度8mm以上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160元/㎡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室内隔断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室内玻璃隔断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250元/㎡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室内木质隔断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400元/㎡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固定柜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壁柜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260元/米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吊柜（高700mm及以下）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150元/米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装饰柜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100元/米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卫生洁具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台式面盆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260元/套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浴缸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600元/套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成品淋浴房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800元/套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搬迁、安装费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蹲式大便器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150元/套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坐式大便器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500元/套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不锈钢面盆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150元/套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其他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不锈钢水塔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150元/个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含管件、搬迁、安装费</w:t>
            </w:r>
          </w:p>
        </w:tc>
      </w:tr>
    </w:tbl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</w:t>
      </w:r>
      <w:r>
        <w:rPr>
          <w:rFonts w:hint="eastAsia" w:cs="Times New Roman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习水县循环农业酒糟综合利用项目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征收房屋构筑物补偿标准</w:t>
      </w:r>
    </w:p>
    <w:tbl>
      <w:tblPr>
        <w:tblStyle w:val="8"/>
        <w:tblpPr w:leftFromText="180" w:rightFromText="180" w:vertAnchor="text" w:horzAnchor="page" w:tblpX="1580" w:tblpY="553"/>
        <w:tblOverlap w:val="never"/>
        <w:tblW w:w="89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2353"/>
        <w:gridCol w:w="1023"/>
        <w:gridCol w:w="1200"/>
        <w:gridCol w:w="31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类别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名称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补偿标准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围墙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砖围墙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元/m³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220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含粉糊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浆砌石围墙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元/m³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180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片石干砌围墙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元/m³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130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简易土质围墙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元/m³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60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围墙基础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40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堡坎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浆砌石堡坎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元/m³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180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干砌石堡坎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元/m³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100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混凝土堡坎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元/m³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360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毛石混凝土堡坎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元/m³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260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浆砌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平缝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浆砌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凸缝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晒坝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混凝土晒坝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60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石晒坝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60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2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简易水泥、三合土碎石地坪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30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贴砖花池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35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水泥清光花池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2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坝子栏杆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（贴砖、罗马柱）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50</w:t>
            </w:r>
          </w:p>
        </w:tc>
        <w:tc>
          <w:tcPr>
            <w:tcW w:w="3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高度1.2米以上按围墙计算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2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坝子栏杆（砖、石砌粉糊清光）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35</w:t>
            </w:r>
          </w:p>
        </w:tc>
        <w:tc>
          <w:tcPr>
            <w:tcW w:w="3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2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坝子栏杆（砖、石砌未粉糊）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25</w:t>
            </w:r>
          </w:p>
        </w:tc>
        <w:tc>
          <w:tcPr>
            <w:tcW w:w="3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拦水线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50cm以下（不含50cm）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水池、水窖、粪池鱼塘、水井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混凝土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元/m³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380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按混凝土实际方量计算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砖石浆砌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元/m³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150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按砖石浆砌实际方量计算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土质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元/m³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40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按容积计算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混凝土盖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100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按混凝土盖面积计算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到水池的水管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按照市场价计算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exact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鱼塘水泥踩底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鱼塘堤干按堡坎计算；产值补偿根据实际情况补偿，但不得超出耕地年产值的3倍。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exact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人工水井（深度2米以内）人工费补偿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500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每超深1米，按250元/米据实增加；水源不进行补偿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机井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180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按机井深度计算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粪坑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元/个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水缸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沼气池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元/m³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600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以容积计算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畜圈、厕所、煤房、烤烟烘房等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框架、砖混结构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350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砖木结构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260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木结构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土木结构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150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简易结构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棚子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简易棚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80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钢架彩钢棚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（四周有砖砌体）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260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四周无砖砌体的按180元/㎡计算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硬化道路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混凝土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60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机耕道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90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沟渠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混凝土沟渠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元/m³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280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按砌体实际方量计算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蔬菜大棚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钢结构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60</w:t>
            </w:r>
          </w:p>
        </w:tc>
        <w:tc>
          <w:tcPr>
            <w:tcW w:w="3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高度不足2米的，按补偿标准减少30%。棚内安装滴灌系统的，另增加6元/㎡。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12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竹篾结构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30</w:t>
            </w:r>
          </w:p>
        </w:tc>
        <w:tc>
          <w:tcPr>
            <w:tcW w:w="3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电杆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木电杆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400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</w:trPr>
        <w:tc>
          <w:tcPr>
            <w:tcW w:w="12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水泥电杆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800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8米以上每增加1米加50元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12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太阳能电杆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1200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含杆上太阳能灯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棺材搬迁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500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蜂桶搬迁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</w:t>
      </w:r>
      <w:r>
        <w:rPr>
          <w:rFonts w:hint="eastAsia" w:cs="Times New Roman"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习水县循环农业酒糟综合利用项目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养殖搬迁补偿标准</w:t>
      </w:r>
    </w:p>
    <w:p>
      <w:pPr>
        <w:autoSpaceDE/>
        <w:autoSpaceDN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</w:p>
    <w:tbl>
      <w:tblPr>
        <w:tblStyle w:val="5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336"/>
        <w:gridCol w:w="1480"/>
        <w:gridCol w:w="1297"/>
        <w:gridCol w:w="1287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养殖种类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成年牛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犊牛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母猪</w:t>
            </w:r>
          </w:p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（公猪）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商品猪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仔猪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2200元/头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1200元/头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3000元/头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350元/头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120元/头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150元/头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  <w:lang w:bidi="ar-SA"/>
        </w:rPr>
        <w:t>犊牛：年龄在6个月以下；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bidi="ar-SA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bidi="ar-SA"/>
        </w:rPr>
        <w:t>仔猪：重量在50公斤以下；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bidi="ar-SA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bidi="ar-SA"/>
        </w:rPr>
        <w:t>搬迁补助费用支付后由业主自行处置。</w:t>
      </w:r>
    </w:p>
    <w:p>
      <w:pPr>
        <w:widowControl/>
        <w:autoSpaceDE/>
        <w:autoSpaceDN/>
        <w:jc w:val="both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</w:t>
      </w:r>
      <w:r>
        <w:rPr>
          <w:rFonts w:hint="eastAsia" w:cs="Times New Roman"/>
          <w:sz w:val="32"/>
          <w:szCs w:val="32"/>
          <w:lang w:val="en-US" w:eastAsia="zh-CN"/>
        </w:rPr>
        <w:t>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习水县循环农业酒糟综合利用项目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坟墓搬迁补偿标准</w:t>
      </w:r>
    </w:p>
    <w:p>
      <w:pPr>
        <w:autoSpaceDE/>
        <w:autoSpaceDN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</w:p>
    <w:tbl>
      <w:tblPr>
        <w:tblStyle w:val="8"/>
        <w:tblW w:w="8825" w:type="dxa"/>
        <w:tblInd w:w="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953"/>
        <w:gridCol w:w="1493"/>
        <w:gridCol w:w="1122"/>
        <w:gridCol w:w="1327"/>
        <w:gridCol w:w="18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补偿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类别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计量单位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补偿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 w:bidi="ar-SA"/>
              </w:rPr>
              <w:t>（元）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 w:bidi="ar-SA"/>
              </w:rPr>
              <w:t>（元）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坟墓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料石坟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元／座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2500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2500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在协议规定时间内搬迁的享受上述奖励政策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砌石、土石坟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元／座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1500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2200</w:t>
            </w: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土、乱石坟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元／座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1100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1400</w:t>
            </w:r>
          </w:p>
        </w:tc>
        <w:tc>
          <w:tcPr>
            <w:tcW w:w="186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坟碑（单碑）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元／块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900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6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坟碑帽（连体）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元／块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1100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棺木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4000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含内厢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附属设施及其它建构筑物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浆砌石围墙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元/m³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230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片石干砌围墙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元/m³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80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围墙基础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元/米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浆砌石堡坎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元/m³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230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干砌石堡坎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元/m³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150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毛石混凝土堡坎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元/m³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-SA"/>
              </w:rPr>
              <w:t>310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混凝土堡坎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元/m³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360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混凝土坟坝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元/㎡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60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栏杆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50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06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浆砌石基础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元/㎡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  <w:t>180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>
      <w:pPr>
        <w:widowControl/>
        <w:autoSpaceDE/>
        <w:autoSpaceDN/>
        <w:jc w:val="center"/>
        <w:rPr>
          <w:rFonts w:ascii="Times New Roman" w:hAnsi="Times New Roman" w:eastAsia="仿宋_GB2312" w:cs="Times New Roman"/>
          <w:sz w:val="24"/>
          <w:szCs w:val="24"/>
          <w:lang w:val="en-US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113048-B402-4288-98F6-6489D5D836B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AB91CE0-908F-4951-BA26-0BBE0BC59E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C0F3A35-0094-439A-9483-A3D3516E4015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D3611402-84CA-411B-982C-4552D32E61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MmQ5OWFlNDlkMzRmOTJhNTQxNWQzZGQ0ZWNlMzIifQ=="/>
  </w:docVars>
  <w:rsids>
    <w:rsidRoot w:val="4E7751DD"/>
    <w:rsid w:val="0566692E"/>
    <w:rsid w:val="186D0E01"/>
    <w:rsid w:val="4E7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ind w:left="140"/>
    </w:pPr>
    <w:rPr>
      <w:sz w:val="32"/>
      <w:szCs w:val="32"/>
    </w:rPr>
  </w:style>
  <w:style w:type="paragraph" w:styleId="4">
    <w:name w:val="toc 3"/>
    <w:basedOn w:val="1"/>
    <w:next w:val="1"/>
    <w:uiPriority w:val="0"/>
    <w:pPr>
      <w:ind w:left="420"/>
    </w:pPr>
    <w:rPr>
      <w:rFonts w:ascii="等线" w:hAnsi="等线" w:eastAsia="仿宋_GB2312"/>
      <w:sz w:val="32"/>
      <w:szCs w:val="30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2025-06-26T08:56:00Z</dcterms:created>
  <dc:creator>袁滔</dc:creator>
  <cp:lastModifiedBy>袁滔</cp:lastModifiedBy>
  <dcterms:modified xsi:type="dcterms:W3CDTF">2025-06-26T08:59:13Z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260AB3D561DA472DBB39ACA7A945B7C4_11</vt:lpwstr>
  </property>
</Properties>
</file>