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widowControl/>
        <w:suppressLineNumbers w:val="0"/>
        <w:jc w:val="both"/>
        <w:rPr>
          <w:rFonts w:hint="default" w:ascii="Times New Roman" w:hAnsi="Times New Roman" w:eastAsia="方正小标宋简体" w:cs="Times New Roman"/>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sz w:val="44"/>
          <w:szCs w:val="44"/>
          <w:lang w:eastAsia="zh-CN"/>
        </w:rPr>
        <w:t>桃林镇中心幼儿园</w:t>
      </w:r>
      <w:r>
        <w:rPr>
          <w:rFonts w:hint="default" w:ascii="Times New Roman" w:hAnsi="Times New Roman" w:eastAsia="方正小标宋简体" w:cs="Times New Roman"/>
          <w:sz w:val="44"/>
          <w:szCs w:val="44"/>
          <w:lang w:val="en-US" w:eastAsia="zh-CN"/>
        </w:rPr>
        <w:t>建设</w:t>
      </w:r>
      <w:r>
        <w:rPr>
          <w:rFonts w:hint="default" w:ascii="Times New Roman" w:hAnsi="Times New Roman" w:eastAsia="方正小标宋简体" w:cs="Times New Roman"/>
          <w:b w:val="0"/>
          <w:bCs w:val="0"/>
          <w:color w:val="000000"/>
          <w:sz w:val="44"/>
          <w:szCs w:val="44"/>
        </w:rPr>
        <w:t>工程项目</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color w:val="000000"/>
          <w:kern w:val="0"/>
          <w:sz w:val="44"/>
          <w:szCs w:val="44"/>
          <w:lang w:val="en-US" w:eastAsia="zh-CN"/>
        </w:rPr>
        <w:t>土地征收补偿标准</w:t>
      </w:r>
    </w:p>
    <w:tbl>
      <w:tblPr>
        <w:tblStyle w:val="47"/>
        <w:tblW w:w="86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8"/>
        <w:gridCol w:w="1550"/>
        <w:gridCol w:w="1359"/>
        <w:gridCol w:w="1364"/>
        <w:gridCol w:w="1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jc w:val="center"/>
        </w:trPr>
        <w:tc>
          <w:tcPr>
            <w:tcW w:w="293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乡镇（街道）</w:t>
            </w:r>
          </w:p>
        </w:tc>
        <w:tc>
          <w:tcPr>
            <w:tcW w:w="2909"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地类</w:t>
            </w:r>
          </w:p>
        </w:tc>
        <w:tc>
          <w:tcPr>
            <w:tcW w:w="1364"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补偿标准</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（元/亩）</w:t>
            </w:r>
          </w:p>
        </w:tc>
        <w:tc>
          <w:tcPr>
            <w:tcW w:w="1399"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青苗费</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（元/亩）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2938" w:type="dxa"/>
            <w:vMerge w:val="restart"/>
            <w:vAlign w:val="center"/>
          </w:tcPr>
          <w:p>
            <w:pPr>
              <w:keepNext w:val="0"/>
              <w:keepLines w:val="0"/>
              <w:pageBreakBefore w:val="0"/>
              <w:widowControl w:val="0"/>
              <w:kinsoku/>
              <w:wordWrap/>
              <w:overflowPunct/>
              <w:topLinePunct w:val="0"/>
              <w:autoSpaceDE/>
              <w:autoSpaceDN/>
              <w:bidi w:val="0"/>
              <w:adjustRightInd/>
              <w:snapToGrid/>
              <w:spacing w:before="30" w:line="300" w:lineRule="exact"/>
              <w:jc w:val="center"/>
              <w:textAlignment w:val="auto"/>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桃林镇</w:t>
            </w:r>
          </w:p>
        </w:tc>
        <w:tc>
          <w:tcPr>
            <w:tcW w:w="1550" w:type="dxa"/>
            <w:vMerge w:val="restart"/>
            <w:vAlign w:val="center"/>
          </w:tcPr>
          <w:p>
            <w:pPr>
              <w:keepNext w:val="0"/>
              <w:keepLines w:val="0"/>
              <w:pageBreakBefore w:val="0"/>
              <w:widowControl w:val="0"/>
              <w:kinsoku/>
              <w:wordWrap/>
              <w:overflowPunct/>
              <w:topLinePunct w:val="0"/>
              <w:autoSpaceDE/>
              <w:autoSpaceDN/>
              <w:bidi w:val="0"/>
              <w:adjustRightInd/>
              <w:snapToGrid/>
              <w:spacing w:before="78" w:line="300" w:lineRule="exact"/>
              <w:jc w:val="center"/>
              <w:textAlignment w:val="auto"/>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农用地</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before="304" w:line="300" w:lineRule="exact"/>
              <w:jc w:val="center"/>
              <w:textAlignment w:val="auto"/>
              <w:rPr>
                <w:rFonts w:hint="default" w:ascii="Times New Roman" w:hAnsi="Times New Roman" w:eastAsia="仿宋_GB2312" w:cs="Times New Roman"/>
                <w:spacing w:val="-7"/>
                <w:sz w:val="24"/>
                <w:szCs w:val="24"/>
              </w:rPr>
            </w:pPr>
            <w:r>
              <w:rPr>
                <w:rFonts w:hint="default" w:ascii="Times New Roman" w:hAnsi="Times New Roman" w:eastAsia="仿宋_GB2312" w:cs="Times New Roman"/>
                <w:spacing w:val="-7"/>
                <w:sz w:val="24"/>
                <w:szCs w:val="24"/>
              </w:rPr>
              <w:t>耕地</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jc w:val="center"/>
              <w:textAlignment w:val="auto"/>
              <w:rPr>
                <w:rFonts w:hint="default" w:ascii="Times New Roman" w:hAnsi="Times New Roman" w:eastAsia="仿宋_GB2312" w:cs="Times New Roman"/>
                <w:spacing w:val="-3"/>
                <w:sz w:val="24"/>
                <w:szCs w:val="24"/>
              </w:rPr>
            </w:pPr>
            <w:r>
              <w:rPr>
                <w:rFonts w:hint="default" w:ascii="Times New Roman" w:hAnsi="Times New Roman" w:eastAsia="仿宋_GB2312" w:cs="Times New Roman"/>
                <w:spacing w:val="-3"/>
                <w:sz w:val="24"/>
                <w:szCs w:val="24"/>
              </w:rPr>
              <w:t>3</w:t>
            </w:r>
            <w:r>
              <w:rPr>
                <w:rFonts w:hint="default" w:ascii="Times New Roman" w:hAnsi="Times New Roman" w:eastAsia="仿宋_GB2312" w:cs="Times New Roman"/>
                <w:spacing w:val="-3"/>
                <w:sz w:val="24"/>
                <w:szCs w:val="24"/>
                <w:lang w:val="en-US" w:eastAsia="zh-CN"/>
              </w:rPr>
              <w:t>69</w:t>
            </w:r>
            <w:r>
              <w:rPr>
                <w:rFonts w:hint="default" w:ascii="Times New Roman" w:hAnsi="Times New Roman" w:eastAsia="仿宋_GB2312" w:cs="Times New Roman"/>
                <w:spacing w:val="-3"/>
                <w:sz w:val="24"/>
                <w:szCs w:val="24"/>
              </w:rPr>
              <w:t>00</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jc w:val="center"/>
              <w:textAlignment w:val="auto"/>
              <w:rPr>
                <w:rFonts w:hint="default" w:ascii="Times New Roman" w:hAnsi="Times New Roman" w:eastAsia="仿宋_GB2312" w:cs="Times New Roman"/>
                <w:spacing w:val="-3"/>
                <w:sz w:val="24"/>
                <w:szCs w:val="24"/>
                <w:lang w:val="en-US" w:eastAsia="zh-CN"/>
              </w:rPr>
            </w:pPr>
            <w:r>
              <w:rPr>
                <w:rFonts w:hint="default" w:ascii="Times New Roman" w:hAnsi="Times New Roman" w:eastAsia="仿宋_GB2312" w:cs="Times New Roman"/>
                <w:spacing w:val="-3"/>
                <w:sz w:val="24"/>
                <w:szCs w:val="24"/>
                <w:lang w:val="en-US" w:eastAsia="zh-CN"/>
              </w:rPr>
              <w:t>1540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2938" w:type="dxa"/>
            <w:vMerge w:val="continue"/>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550" w:type="dxa"/>
            <w:vMerge w:val="continue"/>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359" w:type="dxa"/>
            <w:vAlign w:val="center"/>
          </w:tcPr>
          <w:p>
            <w:pPr>
              <w:keepNext w:val="0"/>
              <w:keepLines w:val="0"/>
              <w:pageBreakBefore w:val="0"/>
              <w:widowControl w:val="0"/>
              <w:kinsoku/>
              <w:wordWrap/>
              <w:overflowPunct/>
              <w:topLinePunct w:val="0"/>
              <w:autoSpaceDE/>
              <w:autoSpaceDN/>
              <w:bidi w:val="0"/>
              <w:adjustRightInd/>
              <w:snapToGrid/>
              <w:spacing w:before="152" w:line="300" w:lineRule="exact"/>
              <w:ind w:right="75"/>
              <w:jc w:val="center"/>
              <w:textAlignment w:val="auto"/>
              <w:rPr>
                <w:rFonts w:hint="default" w:ascii="Times New Roman" w:hAnsi="Times New Roman" w:eastAsia="仿宋_GB2312" w:cs="Times New Roman"/>
                <w:spacing w:val="-3"/>
                <w:sz w:val="24"/>
                <w:szCs w:val="24"/>
              </w:rPr>
            </w:pPr>
            <w:r>
              <w:rPr>
                <w:rFonts w:hint="default" w:ascii="Times New Roman" w:hAnsi="Times New Roman" w:eastAsia="仿宋_GB2312" w:cs="Times New Roman"/>
                <w:spacing w:val="-3"/>
                <w:sz w:val="24"/>
                <w:szCs w:val="24"/>
              </w:rPr>
              <w:t>耕地以外的</w:t>
            </w:r>
            <w:r>
              <w:rPr>
                <w:rFonts w:hint="default" w:ascii="Times New Roman" w:hAnsi="Times New Roman" w:eastAsia="仿宋_GB2312" w:cs="Times New Roman"/>
                <w:spacing w:val="-4"/>
                <w:sz w:val="24"/>
                <w:szCs w:val="24"/>
              </w:rPr>
              <w:t>农用地</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jc w:val="center"/>
              <w:textAlignment w:val="auto"/>
              <w:rPr>
                <w:rFonts w:hint="default" w:ascii="Times New Roman" w:hAnsi="Times New Roman" w:eastAsia="仿宋_GB2312" w:cs="Times New Roman"/>
                <w:spacing w:val="-3"/>
                <w:sz w:val="24"/>
                <w:szCs w:val="24"/>
                <w:lang w:val="en-US" w:eastAsia="zh-CN"/>
              </w:rPr>
            </w:pPr>
            <w:r>
              <w:rPr>
                <w:rFonts w:hint="default" w:ascii="Times New Roman" w:hAnsi="Times New Roman" w:eastAsia="仿宋_GB2312" w:cs="Times New Roman"/>
                <w:spacing w:val="-3"/>
                <w:sz w:val="24"/>
                <w:szCs w:val="24"/>
                <w:lang w:val="en-US" w:eastAsia="zh-CN"/>
              </w:rPr>
              <w:t>22140</w:t>
            </w:r>
          </w:p>
        </w:tc>
        <w:tc>
          <w:tcPr>
            <w:tcW w:w="139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2938" w:type="dxa"/>
            <w:vMerge w:val="continue"/>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550" w:type="dxa"/>
            <w:vMerge w:val="restart"/>
            <w:vAlign w:val="center"/>
          </w:tcPr>
          <w:p>
            <w:pPr>
              <w:keepNext w:val="0"/>
              <w:keepLines w:val="0"/>
              <w:pageBreakBefore w:val="0"/>
              <w:widowControl w:val="0"/>
              <w:kinsoku/>
              <w:wordWrap/>
              <w:overflowPunct/>
              <w:topLinePunct w:val="0"/>
              <w:autoSpaceDE/>
              <w:autoSpaceDN/>
              <w:bidi w:val="0"/>
              <w:adjustRightInd/>
              <w:snapToGrid/>
              <w:spacing w:before="78" w:line="300" w:lineRule="exact"/>
              <w:jc w:val="center"/>
              <w:textAlignment w:val="auto"/>
              <w:rPr>
                <w:rFonts w:hint="default" w:ascii="Times New Roman" w:hAnsi="Times New Roman" w:eastAsia="仿宋_GB2312" w:cs="Times New Roman"/>
                <w:spacing w:val="-3"/>
                <w:sz w:val="24"/>
                <w:szCs w:val="24"/>
              </w:rPr>
            </w:pPr>
            <w:r>
              <w:rPr>
                <w:rFonts w:hint="default" w:ascii="Times New Roman" w:hAnsi="Times New Roman" w:eastAsia="仿宋_GB2312" w:cs="Times New Roman"/>
                <w:spacing w:val="-3"/>
                <w:sz w:val="24"/>
                <w:szCs w:val="24"/>
              </w:rPr>
              <w:t>其他用地</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before="204" w:line="300" w:lineRule="exact"/>
              <w:jc w:val="center"/>
              <w:textAlignment w:val="auto"/>
              <w:rPr>
                <w:rFonts w:hint="default" w:ascii="Times New Roman" w:hAnsi="Times New Roman" w:eastAsia="仿宋_GB2312" w:cs="Times New Roman"/>
                <w:spacing w:val="-2"/>
                <w:sz w:val="24"/>
                <w:szCs w:val="24"/>
              </w:rPr>
            </w:pPr>
            <w:r>
              <w:rPr>
                <w:rFonts w:hint="default" w:ascii="Times New Roman" w:hAnsi="Times New Roman" w:eastAsia="仿宋_GB2312" w:cs="Times New Roman"/>
                <w:spacing w:val="-2"/>
                <w:sz w:val="24"/>
                <w:szCs w:val="24"/>
              </w:rPr>
              <w:t>建设用地</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before="245" w:line="300" w:lineRule="exact"/>
              <w:jc w:val="center"/>
              <w:textAlignment w:val="auto"/>
              <w:rPr>
                <w:rFonts w:hint="default" w:ascii="Times New Roman" w:hAnsi="Times New Roman" w:eastAsia="仿宋_GB2312" w:cs="Times New Roman"/>
                <w:spacing w:val="-7"/>
                <w:sz w:val="24"/>
                <w:szCs w:val="24"/>
                <w:lang w:val="en-US" w:eastAsia="zh-CN"/>
              </w:rPr>
            </w:pPr>
            <w:r>
              <w:rPr>
                <w:rFonts w:hint="default" w:ascii="Times New Roman" w:hAnsi="Times New Roman" w:eastAsia="仿宋_GB2312" w:cs="Times New Roman"/>
                <w:spacing w:val="-7"/>
                <w:sz w:val="24"/>
                <w:szCs w:val="24"/>
                <w:lang w:val="en-US" w:eastAsia="zh-CN"/>
              </w:rPr>
              <w:t>20295</w:t>
            </w:r>
          </w:p>
        </w:tc>
        <w:tc>
          <w:tcPr>
            <w:tcW w:w="139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2938" w:type="dxa"/>
            <w:vMerge w:val="continue"/>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550" w:type="dxa"/>
            <w:vMerge w:val="continue"/>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359" w:type="dxa"/>
            <w:vAlign w:val="center"/>
          </w:tcPr>
          <w:p>
            <w:pPr>
              <w:keepNext w:val="0"/>
              <w:keepLines w:val="0"/>
              <w:pageBreakBefore w:val="0"/>
              <w:widowControl w:val="0"/>
              <w:kinsoku/>
              <w:wordWrap/>
              <w:overflowPunct/>
              <w:topLinePunct w:val="0"/>
              <w:autoSpaceDE/>
              <w:autoSpaceDN/>
              <w:bidi w:val="0"/>
              <w:adjustRightInd/>
              <w:snapToGrid/>
              <w:spacing w:before="161" w:line="300" w:lineRule="exact"/>
              <w:jc w:val="center"/>
              <w:textAlignment w:val="auto"/>
              <w:rPr>
                <w:rFonts w:hint="default" w:ascii="Times New Roman" w:hAnsi="Times New Roman" w:eastAsia="仿宋_GB2312" w:cs="Times New Roman"/>
                <w:spacing w:val="-3"/>
                <w:sz w:val="24"/>
                <w:szCs w:val="24"/>
              </w:rPr>
            </w:pPr>
            <w:r>
              <w:rPr>
                <w:rFonts w:hint="default" w:ascii="Times New Roman" w:hAnsi="Times New Roman" w:eastAsia="仿宋_GB2312" w:cs="Times New Roman"/>
                <w:spacing w:val="-3"/>
                <w:sz w:val="24"/>
                <w:szCs w:val="24"/>
              </w:rPr>
              <w:t>未利用地</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before="201"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9963</w:t>
            </w:r>
          </w:p>
        </w:tc>
        <w:tc>
          <w:tcPr>
            <w:tcW w:w="139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8610" w:type="dxa"/>
            <w:gridSpan w:val="5"/>
            <w:vAlign w:val="center"/>
          </w:tcPr>
          <w:p>
            <w:pPr>
              <w:keepNext w:val="0"/>
              <w:keepLines w:val="0"/>
              <w:pageBreakBefore w:val="0"/>
              <w:widowControl w:val="0"/>
              <w:kinsoku/>
              <w:wordWrap/>
              <w:overflowPunct/>
              <w:topLinePunct w:val="0"/>
              <w:autoSpaceDE/>
              <w:autoSpaceDN/>
              <w:bidi w:val="0"/>
              <w:adjustRightInd/>
              <w:snapToGrid/>
              <w:spacing w:before="226" w:line="300" w:lineRule="exact"/>
              <w:ind w:left="16"/>
              <w:jc w:val="left"/>
              <w:textAlignment w:val="auto"/>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备注：征地标准根据（遵府发〔202</w:t>
            </w:r>
            <w:r>
              <w:rPr>
                <w:rFonts w:hint="default" w:ascii="Times New Roman" w:hAnsi="Times New Roman" w:eastAsia="仿宋_GB2312" w:cs="Times New Roman"/>
                <w:spacing w:val="-1"/>
                <w:sz w:val="24"/>
                <w:szCs w:val="24"/>
                <w:lang w:val="en-US" w:eastAsia="zh-CN"/>
              </w:rPr>
              <w:t>3</w:t>
            </w: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2"/>
                <w:sz w:val="24"/>
                <w:szCs w:val="24"/>
              </w:rPr>
              <w:t>2号）文件。</w:t>
            </w:r>
          </w:p>
        </w:tc>
      </w:tr>
    </w:tbl>
    <w:p>
      <w:pPr>
        <w:pStyle w:val="55"/>
        <w:rPr>
          <w:rFonts w:hint="default" w:ascii="Times New Roman" w:hAnsi="Times New Roman" w:cs="Times New Roman"/>
        </w:rPr>
      </w:pPr>
    </w:p>
    <w:p>
      <w:pPr>
        <w:keepNext w:val="0"/>
        <w:keepLines w:val="0"/>
        <w:widowControl/>
        <w:suppressLineNumbers w:val="0"/>
        <w:jc w:val="left"/>
        <w:rPr>
          <w:rFonts w:hint="eastAsia" w:ascii="黑体" w:hAnsi="黑体" w:eastAsia="黑体" w:cs="黑体"/>
          <w:sz w:val="32"/>
          <w:szCs w:val="32"/>
          <w:lang w:eastAsia="zh-CN"/>
        </w:rPr>
      </w:pPr>
    </w:p>
    <w:p>
      <w:pPr>
        <w:keepNext w:val="0"/>
        <w:keepLines w:val="0"/>
        <w:widowControl/>
        <w:suppressLineNumbers w:val="0"/>
        <w:jc w:val="left"/>
        <w:rPr>
          <w:rFonts w:hint="eastAsia" w:ascii="黑体" w:hAnsi="黑体" w:eastAsia="黑体" w:cs="黑体"/>
          <w:sz w:val="32"/>
          <w:szCs w:val="32"/>
          <w:lang w:eastAsia="zh-CN"/>
        </w:rPr>
      </w:pPr>
    </w:p>
    <w:p>
      <w:pPr>
        <w:keepNext w:val="0"/>
        <w:keepLines w:val="0"/>
        <w:widowControl/>
        <w:suppressLineNumbers w:val="0"/>
        <w:jc w:val="left"/>
        <w:rPr>
          <w:rFonts w:hint="eastAsia" w:ascii="黑体" w:hAnsi="黑体" w:eastAsia="黑体" w:cs="黑体"/>
          <w:sz w:val="32"/>
          <w:szCs w:val="32"/>
          <w:lang w:eastAsia="zh-CN"/>
        </w:rPr>
      </w:pPr>
    </w:p>
    <w:p>
      <w:pPr>
        <w:keepNext w:val="0"/>
        <w:keepLines w:val="0"/>
        <w:widowControl/>
        <w:suppressLineNumbers w:val="0"/>
        <w:jc w:val="left"/>
        <w:rPr>
          <w:rFonts w:hint="eastAsia" w:ascii="黑体" w:hAnsi="黑体" w:eastAsia="黑体" w:cs="黑体"/>
          <w:sz w:val="32"/>
          <w:szCs w:val="32"/>
          <w:lang w:eastAsia="zh-CN"/>
        </w:rPr>
      </w:pPr>
    </w:p>
    <w:p>
      <w:pPr>
        <w:keepNext w:val="0"/>
        <w:keepLines w:val="0"/>
        <w:widowControl/>
        <w:suppressLineNumbers w:val="0"/>
        <w:jc w:val="left"/>
        <w:rPr>
          <w:rFonts w:hint="eastAsia" w:ascii="黑体" w:hAnsi="黑体" w:eastAsia="黑体" w:cs="黑体"/>
          <w:sz w:val="32"/>
          <w:szCs w:val="32"/>
          <w:lang w:eastAsia="zh-CN"/>
        </w:rPr>
      </w:pPr>
    </w:p>
    <w:p>
      <w:pPr>
        <w:keepNext w:val="0"/>
        <w:keepLines w:val="0"/>
        <w:widowControl/>
        <w:suppressLineNumbers w:val="0"/>
        <w:jc w:val="left"/>
        <w:rPr>
          <w:rFonts w:hint="eastAsia" w:ascii="黑体" w:hAnsi="黑体" w:eastAsia="黑体" w:cs="黑体"/>
          <w:sz w:val="32"/>
          <w:szCs w:val="32"/>
          <w:lang w:eastAsia="zh-CN"/>
        </w:rPr>
      </w:pPr>
    </w:p>
    <w:p>
      <w:pPr>
        <w:keepNext w:val="0"/>
        <w:keepLines w:val="0"/>
        <w:widowControl/>
        <w:suppressLineNumbers w:val="0"/>
        <w:jc w:val="left"/>
        <w:rPr>
          <w:rFonts w:hint="eastAsia" w:ascii="黑体" w:hAnsi="黑体" w:eastAsia="黑体" w:cs="黑体"/>
          <w:sz w:val="32"/>
          <w:szCs w:val="32"/>
          <w:lang w:eastAsia="zh-CN"/>
        </w:rPr>
      </w:pPr>
    </w:p>
    <w:p>
      <w:pPr>
        <w:keepNext w:val="0"/>
        <w:keepLines w:val="0"/>
        <w:widowControl/>
        <w:suppressLineNumbers w:val="0"/>
        <w:jc w:val="left"/>
        <w:rPr>
          <w:rFonts w:hint="eastAsia" w:ascii="黑体" w:hAnsi="黑体" w:eastAsia="黑体" w:cs="黑体"/>
          <w:sz w:val="32"/>
          <w:szCs w:val="32"/>
          <w:lang w:eastAsia="zh-CN"/>
        </w:rPr>
      </w:pPr>
    </w:p>
    <w:p>
      <w:pPr>
        <w:keepNext w:val="0"/>
        <w:keepLines w:val="0"/>
        <w:widowControl/>
        <w:suppressLineNumbers w:val="0"/>
        <w:jc w:val="left"/>
        <w:rPr>
          <w:rFonts w:hint="default" w:ascii="Times New Roman" w:hAnsi="Times New Roman" w:eastAsia="方正小标宋简体" w:cs="Times New Roman"/>
          <w:sz w:val="44"/>
          <w:szCs w:val="44"/>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sz w:val="44"/>
          <w:szCs w:val="44"/>
          <w:lang w:eastAsia="zh-CN"/>
        </w:rPr>
        <w:t>桃林镇中心幼儿园</w:t>
      </w:r>
      <w:r>
        <w:rPr>
          <w:rFonts w:hint="default" w:ascii="Times New Roman" w:hAnsi="Times New Roman" w:eastAsia="方正小标宋简体" w:cs="Times New Roman"/>
          <w:sz w:val="44"/>
          <w:szCs w:val="44"/>
          <w:lang w:val="en-US" w:eastAsia="zh-CN"/>
        </w:rPr>
        <w:t>建设</w:t>
      </w:r>
      <w:r>
        <w:rPr>
          <w:rFonts w:hint="default" w:ascii="Times New Roman" w:hAnsi="Times New Roman" w:eastAsia="方正小标宋简体" w:cs="Times New Roman"/>
          <w:b w:val="0"/>
          <w:bCs w:val="0"/>
          <w:color w:val="000000"/>
          <w:sz w:val="44"/>
          <w:szCs w:val="44"/>
        </w:rPr>
        <w:t>工程项目</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b w:val="0"/>
          <w:bCs w:val="0"/>
          <w:color w:val="000000"/>
          <w:sz w:val="44"/>
          <w:szCs w:val="44"/>
          <w:lang w:eastAsia="zh-CN"/>
        </w:rPr>
        <w:t>零星林木</w:t>
      </w:r>
      <w:r>
        <w:rPr>
          <w:rFonts w:hint="default" w:ascii="Times New Roman" w:hAnsi="Times New Roman" w:eastAsia="方正小标宋简体" w:cs="Times New Roman"/>
          <w:color w:val="000000"/>
          <w:kern w:val="0"/>
          <w:sz w:val="44"/>
          <w:szCs w:val="44"/>
          <w:lang w:val="en-US" w:eastAsia="zh-CN"/>
        </w:rPr>
        <w:t>补偿标准</w:t>
      </w:r>
    </w:p>
    <w:tbl>
      <w:tblPr>
        <w:tblStyle w:val="47"/>
        <w:tblW w:w="89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1719"/>
        <w:gridCol w:w="1673"/>
        <w:gridCol w:w="1306"/>
        <w:gridCol w:w="1833"/>
        <w:gridCol w:w="1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391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补偿类别</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计量单位</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补偿标准（元）</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6" w:firstLineChars="1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李、枣、拐枣、 柿子、苹果、花红、杏、石榴、 核桃、板栗、樱桃、梨、桃等</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苗期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裸根苗定植后一 个生产年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产前期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初、衰产期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盛产期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240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6" w:firstLineChars="1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杨梅、核桃、板 栗大树</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胸径16</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25cm 冠幅</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sz w:val="24"/>
                <w:szCs w:val="24"/>
                <w:lang w:val="en-US" w:eastAsia="zh-CN"/>
              </w:rPr>
              <w:t>10m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胸径</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sz w:val="24"/>
                <w:szCs w:val="24"/>
                <w:lang w:val="en-US" w:eastAsia="zh-CN"/>
              </w:rPr>
              <w:t>26cm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6" w:firstLineChars="1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一般柑、橘、橙 柚类</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苗期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16</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容器苗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产前期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初、衰产期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盛产期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236" w:firstLineChars="1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杨梅、枇杷等（指 引进或嫁接的优良品种）</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苗期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16</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裸根苗定植后一 个生产年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产前期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初、衰产期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盛产期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6" w:firstLineChars="1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葡萄、猕猴桃</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苗期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裸根苗定植后一 个生产年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产前期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初、衰产期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盛产期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bl>
      <w:tblPr>
        <w:tblStyle w:val="47"/>
        <w:tblW w:w="89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1719"/>
        <w:gridCol w:w="1673"/>
        <w:gridCol w:w="1306"/>
        <w:gridCol w:w="1833"/>
        <w:gridCol w:w="1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91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补偿类别</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计量单位</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补偿标准（元）</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花椒、油桐、油茶、无花果、漆树</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苗期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裸根苗定植后一 个生产年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产前期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初、衰产期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盛产期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杜仲、黄柏、厚朴、椿树、银杏等</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胸径2cm以下</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人工栽植的予以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补偿，天然次生萌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生、丛生的不予补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胸径2</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4cm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胸径4</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6cm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胸径6</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12cm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胸径12</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20cm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胸径20cm以上</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茶叶</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苗期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指单株茶树，丛生 的一丛以一株算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成长期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大茶树</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胸径6</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10cm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胸径11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20cm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胸径20</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26cm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胸径27cm以上</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棕树</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主干高50㎝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（含50㎝）</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主干高50㎝以下 棕树苗不予补偿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主干高50</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100  ㎝（含100 ㎝）</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主干高100㎝以 上</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麻竹、楠竹、金 竹等</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胸径5cm以下</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胸径5</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7cm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胸径8cm以上</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p>
    <w:tbl>
      <w:tblPr>
        <w:tblStyle w:val="47"/>
        <w:tblW w:w="89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1719"/>
        <w:gridCol w:w="1673"/>
        <w:gridCol w:w="1306"/>
        <w:gridCol w:w="1833"/>
        <w:gridCol w:w="1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91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补偿类别</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计量单位</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补偿标准（元）</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7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用材林及其它林 木</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幼树（人工造林 未成林和幼林）</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元/亩</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保留株数达100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株/亩以上以1000元/亩计算，达不到保留株数的以10元/株计算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胸径6</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（含10㎝）</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胸径6㎝以下的 不予补偿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胸径10</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（含16㎝）</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胸径16-20㎝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（含20㎝）</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胸径20-30㎝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（含30㎝）</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胸径30㎝以上</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23"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1719"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沙田柚、红心蜜 柚</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苗期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产前期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盛产期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23"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1719"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桂圆、荔枝</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4cm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1cm以下按苗期 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胸径4</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8cm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胸径8</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10cm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胸径10</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12cm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胸径12</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20cm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胸径20cm以上</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3"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1719"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黄杨</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冠幅</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rPr>
              <w:t>40cm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冠幅41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50cm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冠幅51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80cm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冠幅81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150cm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冠幅</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rPr>
              <w:t>151cm</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bl>
      <w:tblPr>
        <w:tblStyle w:val="47"/>
        <w:tblW w:w="8918"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3"/>
        <w:gridCol w:w="1719"/>
        <w:gridCol w:w="1673"/>
        <w:gridCol w:w="1306"/>
        <w:gridCol w:w="1833"/>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391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补偿类别</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计量单位</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补偿标准（元）</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4"/>
                <w:szCs w:val="24"/>
              </w:rPr>
            </w:pPr>
            <w:r>
              <w:rPr>
                <w:rFonts w:hint="default" w:ascii="仿宋_GB2312" w:hAnsi="仿宋_GB2312" w:eastAsia="仿宋_GB2312" w:cs="仿宋_GB2312"/>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23"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1719"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紫荆</w:t>
            </w: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高30cm以下</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高31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99cm</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高100</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150cm</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高151cm以上</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23"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1719"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桂花</w:t>
            </w: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高30cm以下</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高31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50cm</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高51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100cm</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高101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200cm</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胸径3</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4cm</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胸径5</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6cm</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胸径7</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8cm</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300</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23"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719"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67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胸径9cm以上</w:t>
            </w:r>
          </w:p>
        </w:tc>
        <w:tc>
          <w:tcPr>
            <w:tcW w:w="13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元/株</w:t>
            </w:r>
          </w:p>
        </w:tc>
        <w:tc>
          <w:tcPr>
            <w:tcW w:w="1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600</w:t>
            </w:r>
          </w:p>
        </w:tc>
        <w:tc>
          <w:tcPr>
            <w:tcW w:w="186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bl>
    <w:p>
      <w:pPr>
        <w:keepNext w:val="0"/>
        <w:keepLines w:val="0"/>
        <w:pageBreakBefore/>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eastAsia="zh-CN"/>
        </w:rPr>
        <w:t>附件</w:t>
      </w:r>
      <w:r>
        <w:rPr>
          <w:rFonts w:hint="eastAsia" w:ascii="黑体" w:hAnsi="黑体" w:eastAsia="黑体" w:cs="黑体"/>
          <w:b w:val="0"/>
          <w:bCs/>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b w:val="0"/>
          <w:bCs w:val="0"/>
          <w:i w:val="0"/>
          <w:iCs w:val="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i w:val="0"/>
          <w:iCs w:val="0"/>
          <w:kern w:val="0"/>
          <w:sz w:val="44"/>
          <w:szCs w:val="44"/>
        </w:rPr>
      </w:pPr>
      <w:r>
        <w:rPr>
          <w:rFonts w:hint="default" w:ascii="Times New Roman" w:hAnsi="Times New Roman" w:eastAsia="方正小标宋简体" w:cs="Times New Roman"/>
          <w:sz w:val="44"/>
          <w:szCs w:val="44"/>
          <w:lang w:eastAsia="zh-CN"/>
        </w:rPr>
        <w:t>桃林镇中心幼儿园</w:t>
      </w:r>
      <w:r>
        <w:rPr>
          <w:rFonts w:hint="default" w:ascii="Times New Roman" w:hAnsi="Times New Roman" w:eastAsia="方正小标宋简体" w:cs="Times New Roman"/>
          <w:sz w:val="44"/>
          <w:szCs w:val="44"/>
          <w:lang w:val="en-US" w:eastAsia="zh-CN"/>
        </w:rPr>
        <w:t>建设</w:t>
      </w:r>
      <w:r>
        <w:rPr>
          <w:rFonts w:hint="default" w:ascii="Times New Roman" w:hAnsi="Times New Roman" w:eastAsia="方正小标宋简体" w:cs="Times New Roman"/>
          <w:b w:val="0"/>
          <w:bCs w:val="0"/>
          <w:color w:val="000000"/>
          <w:sz w:val="44"/>
          <w:szCs w:val="44"/>
        </w:rPr>
        <w:t>工程项目</w:t>
      </w:r>
      <w:r>
        <w:rPr>
          <w:rFonts w:hint="default" w:ascii="Times New Roman" w:hAnsi="Times New Roman" w:eastAsia="方正小标宋简体" w:cs="Times New Roman"/>
          <w:b w:val="0"/>
          <w:bCs w:val="0"/>
          <w:i w:val="0"/>
          <w:iCs w:val="0"/>
          <w:kern w:val="0"/>
          <w:sz w:val="44"/>
          <w:szCs w:val="44"/>
        </w:rPr>
        <w:t>构筑物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kern w:val="0"/>
          <w:sz w:val="28"/>
          <w:szCs w:val="28"/>
        </w:rPr>
      </w:pPr>
      <w:r>
        <w:rPr>
          <w:rFonts w:hint="eastAsia" w:ascii="Times New Roman" w:hAnsi="Times New Roman" w:eastAsia="方正小标宋简体" w:cs="Times New Roman"/>
          <w:b w:val="0"/>
          <w:bCs w:val="0"/>
          <w:i w:val="0"/>
          <w:iCs w:val="0"/>
          <w:kern w:val="0"/>
          <w:sz w:val="44"/>
          <w:szCs w:val="44"/>
          <w:lang w:eastAsia="zh-CN"/>
        </w:rPr>
        <w:t>及附属设施</w:t>
      </w:r>
      <w:r>
        <w:rPr>
          <w:rFonts w:hint="default" w:ascii="Times New Roman" w:hAnsi="Times New Roman" w:eastAsia="方正小标宋简体" w:cs="Times New Roman"/>
          <w:b w:val="0"/>
          <w:bCs w:val="0"/>
          <w:i w:val="0"/>
          <w:iCs w:val="0"/>
          <w:kern w:val="0"/>
          <w:sz w:val="44"/>
          <w:szCs w:val="44"/>
        </w:rPr>
        <w:t>补偿标准</w:t>
      </w:r>
    </w:p>
    <w:tbl>
      <w:tblPr>
        <w:tblStyle w:val="20"/>
        <w:tblW w:w="50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2"/>
        <w:gridCol w:w="2065"/>
        <w:gridCol w:w="1434"/>
        <w:gridCol w:w="1506"/>
        <w:gridCol w:w="2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jc w:val="center"/>
        </w:trPr>
        <w:tc>
          <w:tcPr>
            <w:tcW w:w="683"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类</w:t>
            </w:r>
            <w:r>
              <w:rPr>
                <w:rFonts w:hint="eastAsia" w:ascii="仿宋_GB2312" w:hAnsi="仿宋_GB2312" w:eastAsia="仿宋_GB2312" w:cs="仿宋_GB2312"/>
                <w:b/>
                <w:bCs/>
                <w:i w:val="0"/>
                <w:iCs w:val="0"/>
                <w:color w:val="000000"/>
                <w:kern w:val="0"/>
                <w:sz w:val="24"/>
                <w:szCs w:val="24"/>
                <w:u w:val="none"/>
                <w:lang w:val="en-US" w:eastAsia="zh-CN"/>
              </w:rPr>
              <w:tab/>
            </w:r>
            <w:r>
              <w:rPr>
                <w:rFonts w:hint="eastAsia" w:ascii="仿宋_GB2312" w:hAnsi="仿宋_GB2312" w:eastAsia="仿宋_GB2312" w:cs="仿宋_GB2312"/>
                <w:b/>
                <w:bCs/>
                <w:i w:val="0"/>
                <w:iCs w:val="0"/>
                <w:color w:val="000000"/>
                <w:kern w:val="0"/>
                <w:sz w:val="24"/>
                <w:szCs w:val="24"/>
                <w:u w:val="none"/>
                <w:lang w:val="en-US" w:eastAsia="zh-CN"/>
              </w:rPr>
              <w:t>别</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名</w:t>
            </w:r>
            <w:r>
              <w:rPr>
                <w:rFonts w:hint="eastAsia" w:ascii="仿宋_GB2312" w:hAnsi="仿宋_GB2312" w:eastAsia="仿宋_GB2312" w:cs="仿宋_GB2312"/>
                <w:b/>
                <w:bCs/>
                <w:i w:val="0"/>
                <w:iCs w:val="0"/>
                <w:color w:val="000000"/>
                <w:kern w:val="0"/>
                <w:sz w:val="24"/>
                <w:szCs w:val="24"/>
                <w:u w:val="none"/>
                <w:lang w:val="en-US" w:eastAsia="zh-CN"/>
              </w:rPr>
              <w:tab/>
            </w:r>
            <w:r>
              <w:rPr>
                <w:rFonts w:hint="eastAsia" w:ascii="仿宋_GB2312" w:hAnsi="仿宋_GB2312" w:eastAsia="仿宋_GB2312" w:cs="仿宋_GB2312"/>
                <w:b/>
                <w:bCs/>
                <w:i w:val="0"/>
                <w:iCs w:val="0"/>
                <w:color w:val="000000"/>
                <w:kern w:val="0"/>
                <w:sz w:val="24"/>
                <w:szCs w:val="24"/>
                <w:u w:val="none"/>
                <w:lang w:val="en-US" w:eastAsia="zh-CN"/>
              </w:rPr>
              <w:t>称</w:t>
            </w:r>
          </w:p>
        </w:tc>
        <w:tc>
          <w:tcPr>
            <w:tcW w:w="801"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单</w:t>
            </w:r>
            <w:r>
              <w:rPr>
                <w:rFonts w:hint="eastAsia" w:ascii="仿宋_GB2312" w:hAnsi="仿宋_GB2312" w:eastAsia="仿宋_GB2312" w:cs="仿宋_GB2312"/>
                <w:b/>
                <w:bCs/>
                <w:i w:val="0"/>
                <w:iCs w:val="0"/>
                <w:color w:val="000000"/>
                <w:kern w:val="0"/>
                <w:sz w:val="24"/>
                <w:szCs w:val="24"/>
                <w:u w:val="none"/>
                <w:lang w:val="en-US" w:eastAsia="zh-CN"/>
              </w:rPr>
              <w:tab/>
            </w:r>
            <w:r>
              <w:rPr>
                <w:rFonts w:hint="eastAsia" w:ascii="仿宋_GB2312" w:hAnsi="仿宋_GB2312" w:eastAsia="仿宋_GB2312" w:cs="仿宋_GB2312"/>
                <w:b/>
                <w:bCs/>
                <w:i w:val="0"/>
                <w:iCs w:val="0"/>
                <w:color w:val="000000"/>
                <w:kern w:val="0"/>
                <w:sz w:val="24"/>
                <w:szCs w:val="24"/>
                <w:u w:val="none"/>
                <w:lang w:val="en-US" w:eastAsia="zh-CN"/>
              </w:rPr>
              <w:t>位</w:t>
            </w:r>
          </w:p>
        </w:tc>
        <w:tc>
          <w:tcPr>
            <w:tcW w:w="841"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补偿标准</w:t>
            </w:r>
          </w:p>
        </w:tc>
        <w:tc>
          <w:tcPr>
            <w:tcW w:w="1520"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备</w:t>
            </w:r>
            <w:r>
              <w:rPr>
                <w:rFonts w:hint="eastAsia" w:ascii="仿宋_GB2312" w:hAnsi="仿宋_GB2312" w:eastAsia="仿宋_GB2312" w:cs="仿宋_GB2312"/>
                <w:b/>
                <w:bCs/>
                <w:i w:val="0"/>
                <w:iCs w:val="0"/>
                <w:color w:val="000000"/>
                <w:kern w:val="0"/>
                <w:sz w:val="24"/>
                <w:szCs w:val="24"/>
                <w:u w:val="none"/>
                <w:lang w:val="en-US" w:eastAsia="zh-CN"/>
              </w:rPr>
              <w:tab/>
            </w:r>
            <w:r>
              <w:rPr>
                <w:rFonts w:hint="eastAsia" w:ascii="仿宋_GB2312" w:hAnsi="仿宋_GB2312" w:eastAsia="仿宋_GB2312" w:cs="仿宋_GB2312"/>
                <w:b/>
                <w:bCs/>
                <w:i w:val="0"/>
                <w:iCs w:val="0"/>
                <w:color w:val="000000"/>
                <w:kern w:val="0"/>
                <w:sz w:val="24"/>
                <w:szCs w:val="24"/>
                <w:u w:val="none"/>
                <w:lang w:val="en-US" w:eastAsia="zh-C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restar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围 墙</w:t>
            </w: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砖围墙</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220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含粉糊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tcBorders>
              <w:top w:val="nil"/>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浆砌石围墙</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tcBorders>
              <w:top w:val="nil"/>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片石干砌围墙</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3" w:type="pct"/>
            <w:vMerge w:val="continue"/>
            <w:tcBorders>
              <w:top w:val="nil"/>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简易土质围墙</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tcBorders>
              <w:top w:val="nil"/>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围墙基础</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restar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堡 坎</w:t>
            </w: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浆砌石堡坎</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tcBorders>
              <w:top w:val="nil"/>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干砌石堡坎</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tcBorders>
              <w:top w:val="nil"/>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混凝土堡坎</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360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tcBorders>
              <w:top w:val="nil"/>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毛石混凝土堡坎</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260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tcBorders>
              <w:top w:val="nil"/>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浆砌</w:t>
            </w:r>
            <w:r>
              <w:rPr>
                <w:rFonts w:hint="eastAsia" w:ascii="Times New Roman" w:hAnsi="Times New Roman" w:eastAsia="仿宋_GB2312" w:cs="Times New Roman"/>
                <w:sz w:val="24"/>
                <w:szCs w:val="24"/>
                <w:lang w:val="en-US" w:eastAsia="zh-CN"/>
              </w:rPr>
              <w:t>勾</w:t>
            </w:r>
            <w:r>
              <w:rPr>
                <w:rFonts w:hint="default" w:ascii="Times New Roman" w:hAnsi="Times New Roman" w:eastAsia="仿宋_GB2312" w:cs="Times New Roman"/>
                <w:sz w:val="24"/>
                <w:szCs w:val="24"/>
                <w:lang w:val="en-US" w:eastAsia="zh-CN"/>
              </w:rPr>
              <w:t>平缝</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元/平方米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tcBorders>
              <w:top w:val="nil"/>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浆砌</w:t>
            </w:r>
            <w:r>
              <w:rPr>
                <w:rFonts w:hint="eastAsia" w:ascii="Times New Roman" w:hAnsi="Times New Roman" w:eastAsia="仿宋_GB2312" w:cs="Times New Roman"/>
                <w:sz w:val="24"/>
                <w:szCs w:val="24"/>
                <w:lang w:val="en-US" w:eastAsia="zh-CN"/>
              </w:rPr>
              <w:t>勾</w:t>
            </w:r>
            <w:r>
              <w:rPr>
                <w:rFonts w:hint="default" w:ascii="Times New Roman" w:hAnsi="Times New Roman" w:eastAsia="仿宋_GB2312" w:cs="Times New Roman"/>
                <w:sz w:val="24"/>
                <w:szCs w:val="24"/>
                <w:lang w:val="en-US" w:eastAsia="zh-CN"/>
              </w:rPr>
              <w:t>凸缝</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元/平方米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restar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水池、</w:t>
            </w:r>
            <w:r>
              <w:rPr>
                <w:rFonts w:hint="eastAsia" w:ascii="Times New Roman" w:hAnsi="Times New Roman" w:cs="Times New Roman"/>
                <w:sz w:val="24"/>
                <w:szCs w:val="24"/>
                <w:lang w:val="en-US" w:eastAsia="zh-CN"/>
              </w:rPr>
              <w:t>水窖</w:t>
            </w:r>
            <w:r>
              <w:rPr>
                <w:rFonts w:hint="default" w:ascii="Times New Roman" w:hAnsi="Times New Roman" w:eastAsia="仿宋_GB2312" w:cs="Times New Roman"/>
                <w:sz w:val="24"/>
                <w:szCs w:val="24"/>
                <w:lang w:val="en-US" w:eastAsia="zh-CN"/>
              </w:rPr>
              <w:t>、粪池、鱼塘水井</w:t>
            </w: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混凝土</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360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按混凝土实际方量计算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砖石浆砌</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按砖石浆砌实际方量计算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土质</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按容积计算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土石（砖）混合</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35</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按土石（砖）混合实际方量计算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混凝土盖</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元/平方米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按混凝土盖平方计算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水池水管</w:t>
            </w:r>
          </w:p>
        </w:tc>
        <w:tc>
          <w:tcPr>
            <w:tcW w:w="3163" w:type="pct"/>
            <w:gridSpan w:val="3"/>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按照市场价计算，安装费按材料价的5%计算</w:t>
            </w:r>
            <w:r>
              <w:rPr>
                <w:rFonts w:hint="default" w:ascii="Times New Roman" w:hAnsi="Times New Roman" w:eastAsia="仿宋_GB2312" w:cs="Times New Roman"/>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tcBorders>
              <w:bottom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人工水井（深度2 米以内）人工费补偿</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元/口</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500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每超深1米，按250元/米</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据实增加；水源不进行补偿。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tcBorders>
              <w:top w:val="single" w:color="auto" w:sz="4" w:space="0"/>
              <w:bottom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水缸</w:t>
            </w: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元/口</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tcBorders>
              <w:top w:val="single" w:color="auto" w:sz="4" w:space="0"/>
              <w:bottom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棚子</w:t>
            </w:r>
          </w:p>
        </w:tc>
        <w:tc>
          <w:tcPr>
            <w:tcW w:w="1153" w:type="pct"/>
            <w:tcBorders>
              <w:bottom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简易棚</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元/平方米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restart"/>
            <w:tcBorders>
              <w:top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硬化道路</w:t>
            </w:r>
          </w:p>
        </w:tc>
        <w:tc>
          <w:tcPr>
            <w:tcW w:w="1153" w:type="pct"/>
            <w:tcBorders>
              <w:top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人行道</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元/平方</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83" w:type="pct"/>
            <w:vMerge w:val="continue"/>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机耕道</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元/平方</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沟渠</w:t>
            </w:r>
          </w:p>
        </w:tc>
        <w:tc>
          <w:tcPr>
            <w:tcW w:w="1153"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沟渠</w:t>
            </w:r>
          </w:p>
        </w:tc>
        <w:tc>
          <w:tcPr>
            <w:tcW w:w="80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元/立方米</w:t>
            </w:r>
          </w:p>
        </w:tc>
        <w:tc>
          <w:tcPr>
            <w:tcW w:w="841"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280</w:t>
            </w:r>
          </w:p>
        </w:tc>
        <w:tc>
          <w:tcPr>
            <w:tcW w:w="1520" w:type="pct"/>
            <w:vAlign w:val="center"/>
          </w:tcPr>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按砌体实际方量计算</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b w:val="0"/>
          <w:bCs w:val="0"/>
          <w:i w:val="0"/>
          <w:iCs w:val="0"/>
          <w:kern w:val="0"/>
          <w:sz w:val="44"/>
          <w:szCs w:val="44"/>
        </w:rPr>
      </w:pPr>
    </w:p>
    <w:p>
      <w:pPr>
        <w:keepNext w:val="0"/>
        <w:keepLines w:val="0"/>
        <w:widowControl/>
        <w:suppressLineNumbers w:val="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55"/>
        <w:spacing w:line="273" w:lineRule="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sz w:val="44"/>
          <w:szCs w:val="44"/>
          <w:lang w:eastAsia="zh-CN"/>
        </w:rPr>
        <w:t>桃林镇中心幼儿园</w:t>
      </w:r>
      <w:r>
        <w:rPr>
          <w:rFonts w:hint="default" w:ascii="Times New Roman" w:hAnsi="Times New Roman" w:eastAsia="方正小标宋简体" w:cs="Times New Roman"/>
          <w:sz w:val="44"/>
          <w:szCs w:val="44"/>
          <w:lang w:val="en-US" w:eastAsia="zh-CN"/>
        </w:rPr>
        <w:t>建设</w:t>
      </w:r>
      <w:r>
        <w:rPr>
          <w:rFonts w:hint="default" w:ascii="Times New Roman" w:hAnsi="Times New Roman" w:eastAsia="方正小标宋简体" w:cs="Times New Roman"/>
          <w:b w:val="0"/>
          <w:bCs w:val="0"/>
          <w:color w:val="000000"/>
          <w:sz w:val="44"/>
          <w:szCs w:val="44"/>
        </w:rPr>
        <w:t>工程项目</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b w:val="0"/>
          <w:bCs w:val="0"/>
          <w:color w:val="000000"/>
          <w:sz w:val="44"/>
          <w:szCs w:val="44"/>
          <w:lang w:eastAsia="zh-CN"/>
        </w:rPr>
        <w:t>坟墓搬迁补偿及</w:t>
      </w:r>
      <w:r>
        <w:rPr>
          <w:rFonts w:hint="default" w:ascii="Times New Roman" w:hAnsi="Times New Roman" w:eastAsia="方正小标宋简体" w:cs="Times New Roman"/>
          <w:sz w:val="44"/>
          <w:szCs w:val="44"/>
          <w:lang w:eastAsia="zh-CN"/>
        </w:rPr>
        <w:t>奖励标准</w:t>
      </w:r>
    </w:p>
    <w:tbl>
      <w:tblPr>
        <w:tblStyle w:val="47"/>
        <w:tblW w:w="8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8"/>
        <w:gridCol w:w="1780"/>
        <w:gridCol w:w="1282"/>
        <w:gridCol w:w="1680"/>
        <w:gridCol w:w="1800"/>
        <w:gridCol w:w="1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318" w:type="dxa"/>
          </w:tcPr>
          <w:p>
            <w:pPr>
              <w:spacing w:before="301" w:line="217" w:lineRule="auto"/>
              <w:ind w:left="123"/>
              <w:rPr>
                <w:rFonts w:hint="default" w:ascii="Times New Roman" w:hAnsi="Times New Roman" w:eastAsia="仿宋_GB2312" w:cs="Times New Roman"/>
                <w:b/>
                <w:bCs/>
                <w:spacing w:val="-7"/>
                <w:sz w:val="24"/>
                <w:szCs w:val="24"/>
              </w:rPr>
            </w:pPr>
            <w:r>
              <w:rPr>
                <w:rFonts w:hint="default" w:ascii="Times New Roman" w:hAnsi="Times New Roman" w:eastAsia="仿宋_GB2312" w:cs="Times New Roman"/>
                <w:b/>
                <w:bCs/>
                <w:spacing w:val="-7"/>
                <w:sz w:val="24"/>
                <w:szCs w:val="24"/>
              </w:rPr>
              <w:t>补偿类别</w:t>
            </w:r>
          </w:p>
        </w:tc>
        <w:tc>
          <w:tcPr>
            <w:tcW w:w="1780" w:type="dxa"/>
          </w:tcPr>
          <w:p>
            <w:pPr>
              <w:spacing w:before="301" w:line="216" w:lineRule="auto"/>
              <w:jc w:val="center"/>
              <w:rPr>
                <w:rFonts w:hint="default" w:ascii="Times New Roman" w:hAnsi="Times New Roman" w:eastAsia="仿宋_GB2312" w:cs="Times New Roman"/>
                <w:b/>
                <w:bCs/>
                <w:spacing w:val="1"/>
                <w:sz w:val="24"/>
                <w:szCs w:val="24"/>
              </w:rPr>
            </w:pPr>
            <w:r>
              <w:rPr>
                <w:rFonts w:hint="default" w:ascii="Times New Roman" w:hAnsi="Times New Roman" w:eastAsia="仿宋_GB2312" w:cs="Times New Roman"/>
                <w:b/>
                <w:bCs/>
                <w:spacing w:val="1"/>
                <w:sz w:val="24"/>
                <w:szCs w:val="24"/>
              </w:rPr>
              <w:t>名称</w:t>
            </w:r>
          </w:p>
        </w:tc>
        <w:tc>
          <w:tcPr>
            <w:tcW w:w="1282" w:type="dxa"/>
          </w:tcPr>
          <w:p>
            <w:pPr>
              <w:spacing w:before="301" w:line="216" w:lineRule="auto"/>
              <w:ind w:left="102"/>
              <w:rPr>
                <w:rFonts w:hint="default" w:ascii="Times New Roman" w:hAnsi="Times New Roman" w:eastAsia="仿宋_GB2312" w:cs="Times New Roman"/>
                <w:b/>
                <w:bCs/>
                <w:spacing w:val="-6"/>
                <w:sz w:val="24"/>
                <w:szCs w:val="24"/>
              </w:rPr>
            </w:pPr>
            <w:r>
              <w:rPr>
                <w:rFonts w:hint="default" w:ascii="Times New Roman" w:hAnsi="Times New Roman" w:eastAsia="仿宋_GB2312" w:cs="Times New Roman"/>
                <w:b/>
                <w:bCs/>
                <w:spacing w:val="-6"/>
                <w:sz w:val="24"/>
                <w:szCs w:val="24"/>
              </w:rPr>
              <w:t>计量单位</w:t>
            </w:r>
          </w:p>
        </w:tc>
        <w:tc>
          <w:tcPr>
            <w:tcW w:w="1680" w:type="dxa"/>
          </w:tcPr>
          <w:p>
            <w:pPr>
              <w:spacing w:before="301" w:line="217" w:lineRule="auto"/>
              <w:jc w:val="right"/>
              <w:rPr>
                <w:rFonts w:hint="default" w:ascii="Times New Roman" w:hAnsi="Times New Roman" w:eastAsia="仿宋_GB2312" w:cs="Times New Roman"/>
                <w:b/>
                <w:bCs/>
                <w:spacing w:val="-6"/>
                <w:sz w:val="24"/>
                <w:szCs w:val="24"/>
              </w:rPr>
            </w:pPr>
            <w:r>
              <w:rPr>
                <w:rFonts w:hint="default" w:ascii="Times New Roman" w:hAnsi="Times New Roman" w:eastAsia="仿宋_GB2312" w:cs="Times New Roman"/>
                <w:b/>
                <w:bCs/>
                <w:spacing w:val="-6"/>
                <w:sz w:val="24"/>
                <w:szCs w:val="24"/>
              </w:rPr>
              <w:t>补偿标准（元）</w:t>
            </w:r>
          </w:p>
        </w:tc>
        <w:tc>
          <w:tcPr>
            <w:tcW w:w="1800" w:type="dxa"/>
          </w:tcPr>
          <w:p>
            <w:pPr>
              <w:spacing w:before="301" w:line="218" w:lineRule="auto"/>
              <w:jc w:val="right"/>
              <w:rPr>
                <w:rFonts w:hint="default" w:ascii="Times New Roman" w:hAnsi="Times New Roman" w:eastAsia="仿宋_GB2312" w:cs="Times New Roman"/>
                <w:b/>
                <w:bCs/>
                <w:spacing w:val="-6"/>
                <w:sz w:val="24"/>
                <w:szCs w:val="24"/>
              </w:rPr>
            </w:pPr>
            <w:r>
              <w:rPr>
                <w:rFonts w:hint="default" w:ascii="Times New Roman" w:hAnsi="Times New Roman" w:eastAsia="仿宋_GB2312" w:cs="Times New Roman"/>
                <w:b/>
                <w:bCs/>
                <w:spacing w:val="-6"/>
                <w:sz w:val="24"/>
                <w:szCs w:val="24"/>
              </w:rPr>
              <w:t>奖励标准（元）</w:t>
            </w:r>
          </w:p>
        </w:tc>
        <w:tc>
          <w:tcPr>
            <w:tcW w:w="1097" w:type="dxa"/>
          </w:tcPr>
          <w:p>
            <w:pPr>
              <w:spacing w:before="301" w:line="220" w:lineRule="auto"/>
              <w:ind w:left="281"/>
              <w:rPr>
                <w:rFonts w:hint="default" w:ascii="Times New Roman" w:hAnsi="Times New Roman" w:eastAsia="仿宋_GB2312" w:cs="Times New Roman"/>
                <w:b/>
                <w:bCs/>
                <w:spacing w:val="-7"/>
                <w:sz w:val="24"/>
                <w:szCs w:val="24"/>
              </w:rPr>
            </w:pPr>
            <w:r>
              <w:rPr>
                <w:rFonts w:hint="default" w:ascii="Times New Roman" w:hAnsi="Times New Roman" w:eastAsia="仿宋_GB2312" w:cs="Times New Roman"/>
                <w:b/>
                <w:bCs/>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18" w:type="dxa"/>
            <w:vMerge w:val="restart"/>
            <w:vAlign w:val="center"/>
          </w:tcPr>
          <w:p>
            <w:pPr>
              <w:spacing w:before="78" w:line="219" w:lineRule="auto"/>
              <w:jc w:val="center"/>
              <w:rPr>
                <w:rFonts w:hint="default" w:ascii="Times New Roman" w:hAnsi="Times New Roman" w:eastAsia="仿宋_GB2312" w:cs="Times New Roman"/>
                <w:spacing w:val="-8"/>
                <w:sz w:val="24"/>
                <w:szCs w:val="24"/>
              </w:rPr>
            </w:pPr>
            <w:r>
              <w:rPr>
                <w:rFonts w:hint="default" w:ascii="Times New Roman" w:hAnsi="Times New Roman" w:eastAsia="仿宋_GB2312" w:cs="Times New Roman"/>
                <w:spacing w:val="-8"/>
                <w:sz w:val="24"/>
                <w:szCs w:val="24"/>
              </w:rPr>
              <w:t>坟</w:t>
            </w:r>
            <w:r>
              <w:rPr>
                <w:rFonts w:hint="default" w:ascii="Times New Roman" w:hAnsi="Times New Roman" w:eastAsia="仿宋_GB2312" w:cs="Times New Roman"/>
                <w:spacing w:val="-8"/>
                <w:sz w:val="24"/>
                <w:szCs w:val="24"/>
                <w:lang w:val="en-US" w:eastAsia="zh-CN"/>
              </w:rPr>
              <w:t xml:space="preserve"> </w:t>
            </w:r>
            <w:r>
              <w:rPr>
                <w:rFonts w:hint="default" w:ascii="Times New Roman" w:hAnsi="Times New Roman" w:eastAsia="仿宋_GB2312" w:cs="Times New Roman"/>
                <w:spacing w:val="-8"/>
                <w:sz w:val="24"/>
                <w:szCs w:val="24"/>
              </w:rPr>
              <w:t>墓</w:t>
            </w:r>
          </w:p>
        </w:tc>
        <w:tc>
          <w:tcPr>
            <w:tcW w:w="1780" w:type="dxa"/>
            <w:vAlign w:val="center"/>
          </w:tcPr>
          <w:p>
            <w:pPr>
              <w:spacing w:before="53" w:line="215" w:lineRule="auto"/>
              <w:ind w:left="546"/>
              <w:jc w:val="both"/>
              <w:rPr>
                <w:rFonts w:hint="default" w:ascii="Times New Roman" w:hAnsi="Times New Roman" w:eastAsia="仿宋_GB2312" w:cs="Times New Roman"/>
                <w:spacing w:val="-7"/>
                <w:sz w:val="24"/>
                <w:szCs w:val="24"/>
              </w:rPr>
            </w:pPr>
            <w:r>
              <w:rPr>
                <w:rFonts w:hint="default" w:ascii="Times New Roman" w:hAnsi="Times New Roman" w:eastAsia="仿宋_GB2312" w:cs="Times New Roman"/>
                <w:spacing w:val="-7"/>
                <w:sz w:val="24"/>
                <w:szCs w:val="24"/>
              </w:rPr>
              <w:t>料石坟</w:t>
            </w:r>
          </w:p>
        </w:tc>
        <w:tc>
          <w:tcPr>
            <w:tcW w:w="1282" w:type="dxa"/>
            <w:vAlign w:val="center"/>
          </w:tcPr>
          <w:p>
            <w:pPr>
              <w:spacing w:before="54" w:line="221" w:lineRule="auto"/>
              <w:ind w:left="304"/>
              <w:jc w:val="both"/>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元／座</w:t>
            </w:r>
          </w:p>
        </w:tc>
        <w:tc>
          <w:tcPr>
            <w:tcW w:w="1680" w:type="dxa"/>
            <w:vAlign w:val="center"/>
          </w:tcPr>
          <w:p>
            <w:pPr>
              <w:spacing w:before="91" w:line="188" w:lineRule="auto"/>
              <w:ind w:left="607"/>
              <w:jc w:val="both"/>
              <w:rPr>
                <w:rFonts w:hint="default" w:ascii="Times New Roman" w:hAnsi="Times New Roman" w:eastAsia="仿宋_GB2312" w:cs="Times New Roman"/>
                <w:spacing w:val="-3"/>
                <w:sz w:val="24"/>
                <w:szCs w:val="24"/>
                <w:lang w:val="en-US" w:eastAsia="zh-CN"/>
              </w:rPr>
            </w:pPr>
            <w:r>
              <w:rPr>
                <w:rFonts w:hint="default" w:ascii="Times New Roman" w:hAnsi="Times New Roman" w:eastAsia="仿宋_GB2312" w:cs="Times New Roman"/>
                <w:spacing w:val="-3"/>
                <w:sz w:val="24"/>
                <w:szCs w:val="24"/>
                <w:lang w:val="en-US" w:eastAsia="zh-CN"/>
              </w:rPr>
              <w:t>2000</w:t>
            </w:r>
          </w:p>
        </w:tc>
        <w:tc>
          <w:tcPr>
            <w:tcW w:w="1800" w:type="dxa"/>
            <w:vAlign w:val="center"/>
          </w:tcPr>
          <w:p>
            <w:pPr>
              <w:spacing w:before="91" w:line="188" w:lineRule="auto"/>
              <w:ind w:left="675"/>
              <w:jc w:val="both"/>
              <w:rPr>
                <w:rFonts w:hint="default" w:ascii="Times New Roman" w:hAnsi="Times New Roman" w:eastAsia="仿宋_GB2312" w:cs="Times New Roman"/>
                <w:spacing w:val="-4"/>
                <w:sz w:val="24"/>
                <w:szCs w:val="24"/>
                <w:lang w:val="en-US" w:eastAsia="zh-CN"/>
              </w:rPr>
            </w:pPr>
            <w:r>
              <w:rPr>
                <w:rFonts w:hint="default" w:ascii="Times New Roman" w:hAnsi="Times New Roman" w:eastAsia="仿宋_GB2312" w:cs="Times New Roman"/>
                <w:spacing w:val="-4"/>
                <w:sz w:val="24"/>
                <w:szCs w:val="24"/>
                <w:lang w:val="en-US" w:eastAsia="zh-CN"/>
              </w:rPr>
              <w:t>3000</w:t>
            </w:r>
          </w:p>
        </w:tc>
        <w:tc>
          <w:tcPr>
            <w:tcW w:w="1097" w:type="dxa"/>
            <w:vMerge w:val="restart"/>
            <w:vAlign w:val="center"/>
          </w:tcPr>
          <w:p>
            <w:pPr>
              <w:spacing w:before="51" w:line="241" w:lineRule="auto"/>
              <w:ind w:left="13"/>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合坟按1.5座计；在协议规定时间内搬迁的享受上述奖励政策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18" w:type="dxa"/>
            <w:vMerge w:val="continue"/>
            <w:vAlign w:val="center"/>
          </w:tcPr>
          <w:p>
            <w:pPr>
              <w:pStyle w:val="53"/>
              <w:jc w:val="center"/>
              <w:rPr>
                <w:rFonts w:hint="default" w:ascii="Times New Roman" w:hAnsi="Times New Roman" w:cs="Times New Roman"/>
              </w:rPr>
            </w:pPr>
          </w:p>
        </w:tc>
        <w:tc>
          <w:tcPr>
            <w:tcW w:w="1780" w:type="dxa"/>
            <w:vAlign w:val="center"/>
          </w:tcPr>
          <w:p>
            <w:pPr>
              <w:spacing w:before="54" w:line="219" w:lineRule="auto"/>
              <w:ind w:left="195"/>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砌石、土石坟</w:t>
            </w:r>
          </w:p>
        </w:tc>
        <w:tc>
          <w:tcPr>
            <w:tcW w:w="1282" w:type="dxa"/>
            <w:vAlign w:val="center"/>
          </w:tcPr>
          <w:p>
            <w:pPr>
              <w:spacing w:before="54" w:line="221" w:lineRule="auto"/>
              <w:ind w:left="304"/>
              <w:jc w:val="both"/>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元／座</w:t>
            </w:r>
          </w:p>
        </w:tc>
        <w:tc>
          <w:tcPr>
            <w:tcW w:w="1680" w:type="dxa"/>
            <w:vAlign w:val="center"/>
          </w:tcPr>
          <w:p>
            <w:pPr>
              <w:spacing w:before="94" w:line="188" w:lineRule="auto"/>
              <w:ind w:left="630"/>
              <w:jc w:val="both"/>
              <w:rPr>
                <w:rFonts w:hint="default" w:ascii="Times New Roman" w:hAnsi="Times New Roman" w:eastAsia="仿宋_GB2312" w:cs="Times New Roman"/>
                <w:spacing w:val="-9"/>
                <w:sz w:val="24"/>
                <w:szCs w:val="24"/>
                <w:lang w:val="en-US" w:eastAsia="zh-CN"/>
              </w:rPr>
            </w:pPr>
            <w:r>
              <w:rPr>
                <w:rFonts w:hint="default" w:ascii="Times New Roman" w:hAnsi="Times New Roman" w:eastAsia="仿宋_GB2312" w:cs="Times New Roman"/>
                <w:spacing w:val="-9"/>
                <w:sz w:val="24"/>
                <w:szCs w:val="24"/>
                <w:lang w:val="en-US" w:eastAsia="zh-CN"/>
              </w:rPr>
              <w:t>1200</w:t>
            </w:r>
          </w:p>
        </w:tc>
        <w:tc>
          <w:tcPr>
            <w:tcW w:w="1800" w:type="dxa"/>
            <w:vAlign w:val="center"/>
          </w:tcPr>
          <w:p>
            <w:pPr>
              <w:spacing w:before="94" w:line="188" w:lineRule="auto"/>
              <w:ind w:left="675"/>
              <w:jc w:val="both"/>
              <w:rPr>
                <w:rFonts w:hint="default" w:ascii="Times New Roman" w:hAnsi="Times New Roman" w:eastAsia="仿宋_GB2312" w:cs="Times New Roman"/>
                <w:spacing w:val="-4"/>
                <w:sz w:val="24"/>
                <w:szCs w:val="24"/>
                <w:lang w:val="en-US" w:eastAsia="zh-CN"/>
              </w:rPr>
            </w:pPr>
            <w:r>
              <w:rPr>
                <w:rFonts w:hint="default" w:ascii="Times New Roman" w:hAnsi="Times New Roman" w:eastAsia="仿宋_GB2312" w:cs="Times New Roman"/>
                <w:spacing w:val="-4"/>
                <w:sz w:val="24"/>
                <w:szCs w:val="24"/>
                <w:lang w:val="en-US" w:eastAsia="zh-CN"/>
              </w:rPr>
              <w:t>3000</w:t>
            </w:r>
          </w:p>
        </w:tc>
        <w:tc>
          <w:tcPr>
            <w:tcW w:w="1097" w:type="dxa"/>
            <w:vMerge w:val="continue"/>
          </w:tcPr>
          <w:p>
            <w:pPr>
              <w:pStyle w:val="53"/>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18" w:type="dxa"/>
            <w:vMerge w:val="continue"/>
            <w:vAlign w:val="center"/>
          </w:tcPr>
          <w:p>
            <w:pPr>
              <w:pStyle w:val="53"/>
              <w:jc w:val="center"/>
              <w:rPr>
                <w:rFonts w:hint="default" w:ascii="Times New Roman" w:hAnsi="Times New Roman" w:cs="Times New Roman"/>
              </w:rPr>
            </w:pPr>
          </w:p>
        </w:tc>
        <w:tc>
          <w:tcPr>
            <w:tcW w:w="1780" w:type="dxa"/>
            <w:vAlign w:val="center"/>
          </w:tcPr>
          <w:p>
            <w:pPr>
              <w:spacing w:before="54" w:line="219" w:lineRule="auto"/>
              <w:ind w:left="309"/>
              <w:jc w:val="both"/>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土、乱石坟</w:t>
            </w:r>
          </w:p>
        </w:tc>
        <w:tc>
          <w:tcPr>
            <w:tcW w:w="1282" w:type="dxa"/>
            <w:vAlign w:val="center"/>
          </w:tcPr>
          <w:p>
            <w:pPr>
              <w:spacing w:before="55" w:line="221" w:lineRule="auto"/>
              <w:ind w:left="304"/>
              <w:jc w:val="both"/>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元／座</w:t>
            </w:r>
          </w:p>
        </w:tc>
        <w:tc>
          <w:tcPr>
            <w:tcW w:w="1680" w:type="dxa"/>
            <w:vAlign w:val="center"/>
          </w:tcPr>
          <w:p>
            <w:pPr>
              <w:spacing w:before="95" w:line="188" w:lineRule="auto"/>
              <w:ind w:left="674"/>
              <w:jc w:val="both"/>
              <w:rPr>
                <w:rFonts w:hint="default" w:ascii="Times New Roman" w:hAnsi="Times New Roman" w:eastAsia="仿宋_GB2312" w:cs="Times New Roman"/>
                <w:spacing w:val="-5"/>
                <w:sz w:val="24"/>
                <w:szCs w:val="24"/>
                <w:lang w:val="en-US" w:eastAsia="zh-CN"/>
              </w:rPr>
            </w:pPr>
            <w:r>
              <w:rPr>
                <w:rFonts w:hint="default" w:ascii="Times New Roman" w:hAnsi="Times New Roman" w:eastAsia="仿宋_GB2312" w:cs="Times New Roman"/>
                <w:spacing w:val="-5"/>
                <w:sz w:val="24"/>
                <w:szCs w:val="24"/>
                <w:lang w:val="en-US" w:eastAsia="zh-CN"/>
              </w:rPr>
              <w:t>500</w:t>
            </w:r>
          </w:p>
        </w:tc>
        <w:tc>
          <w:tcPr>
            <w:tcW w:w="1800" w:type="dxa"/>
            <w:vAlign w:val="center"/>
          </w:tcPr>
          <w:p>
            <w:pPr>
              <w:spacing w:before="95" w:line="188" w:lineRule="auto"/>
              <w:ind w:left="693"/>
              <w:jc w:val="both"/>
              <w:rPr>
                <w:rFonts w:hint="default" w:ascii="Times New Roman" w:hAnsi="Times New Roman" w:eastAsia="仿宋_GB2312" w:cs="Times New Roman"/>
                <w:spacing w:val="-9"/>
                <w:sz w:val="24"/>
                <w:szCs w:val="24"/>
                <w:lang w:val="en-US" w:eastAsia="zh-CN"/>
              </w:rPr>
            </w:pPr>
            <w:r>
              <w:rPr>
                <w:rFonts w:hint="default" w:ascii="Times New Roman" w:hAnsi="Times New Roman" w:eastAsia="仿宋_GB2312" w:cs="Times New Roman"/>
                <w:spacing w:val="-9"/>
                <w:sz w:val="24"/>
                <w:szCs w:val="24"/>
                <w:lang w:val="en-US" w:eastAsia="zh-CN"/>
              </w:rPr>
              <w:t>1000</w:t>
            </w:r>
          </w:p>
        </w:tc>
        <w:tc>
          <w:tcPr>
            <w:tcW w:w="1097" w:type="dxa"/>
            <w:vMerge w:val="continue"/>
          </w:tcPr>
          <w:p>
            <w:pPr>
              <w:pStyle w:val="53"/>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18" w:type="dxa"/>
            <w:vMerge w:val="continue"/>
            <w:vAlign w:val="center"/>
          </w:tcPr>
          <w:p>
            <w:pPr>
              <w:pStyle w:val="53"/>
              <w:jc w:val="center"/>
              <w:rPr>
                <w:rFonts w:hint="default" w:ascii="Times New Roman" w:hAnsi="Times New Roman" w:cs="Times New Roman"/>
              </w:rPr>
            </w:pPr>
          </w:p>
        </w:tc>
        <w:tc>
          <w:tcPr>
            <w:tcW w:w="1780" w:type="dxa"/>
            <w:vAlign w:val="center"/>
          </w:tcPr>
          <w:p>
            <w:pPr>
              <w:spacing w:before="56" w:line="199" w:lineRule="auto"/>
              <w:ind w:left="195"/>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坟碑（单碑）</w:t>
            </w:r>
          </w:p>
        </w:tc>
        <w:tc>
          <w:tcPr>
            <w:tcW w:w="1282" w:type="dxa"/>
            <w:vAlign w:val="center"/>
          </w:tcPr>
          <w:p>
            <w:pPr>
              <w:spacing w:before="56" w:line="199" w:lineRule="auto"/>
              <w:ind w:left="304"/>
              <w:jc w:val="both"/>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元／块</w:t>
            </w:r>
          </w:p>
        </w:tc>
        <w:tc>
          <w:tcPr>
            <w:tcW w:w="1680" w:type="dxa"/>
            <w:vAlign w:val="center"/>
          </w:tcPr>
          <w:p>
            <w:pPr>
              <w:spacing w:before="94" w:line="188" w:lineRule="auto"/>
              <w:ind w:left="677"/>
              <w:jc w:val="both"/>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800</w:t>
            </w:r>
          </w:p>
        </w:tc>
        <w:tc>
          <w:tcPr>
            <w:tcW w:w="1800" w:type="dxa"/>
            <w:vAlign w:val="center"/>
          </w:tcPr>
          <w:p>
            <w:pPr>
              <w:spacing w:before="94" w:line="188" w:lineRule="auto"/>
              <w:ind w:left="849"/>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1097" w:type="dxa"/>
            <w:vMerge w:val="continue"/>
          </w:tcPr>
          <w:p>
            <w:pPr>
              <w:pStyle w:val="53"/>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18" w:type="dxa"/>
            <w:vMerge w:val="continue"/>
            <w:vAlign w:val="center"/>
          </w:tcPr>
          <w:p>
            <w:pPr>
              <w:pStyle w:val="53"/>
              <w:jc w:val="center"/>
              <w:rPr>
                <w:rFonts w:hint="default" w:ascii="Times New Roman" w:hAnsi="Times New Roman" w:cs="Times New Roman"/>
              </w:rPr>
            </w:pPr>
          </w:p>
        </w:tc>
        <w:tc>
          <w:tcPr>
            <w:tcW w:w="1780" w:type="dxa"/>
            <w:vAlign w:val="center"/>
          </w:tcPr>
          <w:p>
            <w:pPr>
              <w:spacing w:before="55" w:line="214" w:lineRule="auto"/>
              <w:ind w:left="79"/>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坟碑帽（连体）</w:t>
            </w:r>
          </w:p>
        </w:tc>
        <w:tc>
          <w:tcPr>
            <w:tcW w:w="1282" w:type="dxa"/>
            <w:vAlign w:val="center"/>
          </w:tcPr>
          <w:p>
            <w:pPr>
              <w:spacing w:before="54" w:line="218" w:lineRule="auto"/>
              <w:ind w:left="304"/>
              <w:jc w:val="both"/>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元／块</w:t>
            </w:r>
          </w:p>
        </w:tc>
        <w:tc>
          <w:tcPr>
            <w:tcW w:w="1680" w:type="dxa"/>
            <w:vAlign w:val="center"/>
          </w:tcPr>
          <w:p>
            <w:pPr>
              <w:spacing w:before="95" w:line="188" w:lineRule="auto"/>
              <w:ind w:left="630"/>
              <w:jc w:val="both"/>
              <w:rPr>
                <w:rFonts w:hint="default" w:ascii="Times New Roman" w:hAnsi="Times New Roman" w:eastAsia="仿宋_GB2312" w:cs="Times New Roman"/>
                <w:spacing w:val="-9"/>
                <w:sz w:val="24"/>
                <w:szCs w:val="24"/>
                <w:lang w:val="en-US" w:eastAsia="zh-CN"/>
              </w:rPr>
            </w:pPr>
            <w:r>
              <w:rPr>
                <w:rFonts w:hint="default" w:ascii="Times New Roman" w:hAnsi="Times New Roman" w:eastAsia="仿宋_GB2312" w:cs="Times New Roman"/>
                <w:spacing w:val="-9"/>
                <w:sz w:val="24"/>
                <w:szCs w:val="24"/>
                <w:lang w:val="en-US" w:eastAsia="zh-CN"/>
              </w:rPr>
              <w:t>1000</w:t>
            </w:r>
          </w:p>
        </w:tc>
        <w:tc>
          <w:tcPr>
            <w:tcW w:w="1800" w:type="dxa"/>
            <w:vAlign w:val="center"/>
          </w:tcPr>
          <w:p>
            <w:pPr>
              <w:spacing w:before="95" w:line="188" w:lineRule="auto"/>
              <w:ind w:left="849"/>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1097" w:type="dxa"/>
            <w:vMerge w:val="continue"/>
          </w:tcPr>
          <w:p>
            <w:pPr>
              <w:pStyle w:val="53"/>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18" w:type="dxa"/>
            <w:vMerge w:val="continue"/>
            <w:vAlign w:val="center"/>
          </w:tcPr>
          <w:p>
            <w:pPr>
              <w:pStyle w:val="53"/>
              <w:jc w:val="center"/>
              <w:rPr>
                <w:rFonts w:hint="default" w:ascii="Times New Roman" w:hAnsi="Times New Roman" w:cs="Times New Roman"/>
              </w:rPr>
            </w:pPr>
          </w:p>
        </w:tc>
        <w:tc>
          <w:tcPr>
            <w:tcW w:w="1780" w:type="dxa"/>
            <w:vAlign w:val="center"/>
          </w:tcPr>
          <w:p>
            <w:pPr>
              <w:spacing w:before="55" w:line="214" w:lineRule="auto"/>
              <w:ind w:left="79"/>
              <w:jc w:val="center"/>
              <w:rPr>
                <w:rFonts w:hint="eastAsia" w:ascii="Times New Roman" w:hAnsi="Times New Roman" w:eastAsia="仿宋_GB2312" w:cs="Times New Roman"/>
                <w:spacing w:val="-6"/>
                <w:sz w:val="24"/>
                <w:szCs w:val="24"/>
                <w:lang w:eastAsia="zh-CN"/>
              </w:rPr>
            </w:pPr>
            <w:r>
              <w:rPr>
                <w:rFonts w:hint="eastAsia" w:ascii="Times New Roman" w:hAnsi="Times New Roman" w:eastAsia="仿宋_GB2312" w:cs="Times New Roman"/>
                <w:spacing w:val="-6"/>
                <w:sz w:val="24"/>
                <w:szCs w:val="24"/>
                <w:lang w:eastAsia="zh-CN"/>
              </w:rPr>
              <w:t>棺木</w:t>
            </w:r>
          </w:p>
        </w:tc>
        <w:tc>
          <w:tcPr>
            <w:tcW w:w="1282" w:type="dxa"/>
            <w:vAlign w:val="center"/>
          </w:tcPr>
          <w:p>
            <w:pPr>
              <w:spacing w:before="54" w:line="218" w:lineRule="auto"/>
              <w:ind w:left="304"/>
              <w:jc w:val="both"/>
              <w:rPr>
                <w:rFonts w:hint="eastAsia" w:ascii="Times New Roman" w:hAnsi="Times New Roman" w:eastAsia="仿宋_GB2312" w:cs="Times New Roman"/>
                <w:spacing w:val="-9"/>
                <w:sz w:val="24"/>
                <w:szCs w:val="24"/>
                <w:lang w:eastAsia="zh-CN"/>
              </w:rPr>
            </w:pPr>
            <w:r>
              <w:rPr>
                <w:rFonts w:hint="default" w:ascii="Times New Roman" w:hAnsi="Times New Roman" w:eastAsia="仿宋_GB2312" w:cs="Times New Roman"/>
                <w:spacing w:val="-9"/>
                <w:sz w:val="24"/>
                <w:szCs w:val="24"/>
              </w:rPr>
              <w:t>元／</w:t>
            </w:r>
            <w:r>
              <w:rPr>
                <w:rFonts w:hint="eastAsia" w:ascii="Times New Roman" w:hAnsi="Times New Roman" w:eastAsia="仿宋_GB2312" w:cs="Times New Roman"/>
                <w:spacing w:val="-9"/>
                <w:sz w:val="24"/>
                <w:szCs w:val="24"/>
                <w:lang w:eastAsia="zh-CN"/>
              </w:rPr>
              <w:t>座</w:t>
            </w:r>
          </w:p>
        </w:tc>
        <w:tc>
          <w:tcPr>
            <w:tcW w:w="1680" w:type="dxa"/>
            <w:vAlign w:val="center"/>
          </w:tcPr>
          <w:p>
            <w:pPr>
              <w:spacing w:before="95" w:line="188" w:lineRule="auto"/>
              <w:ind w:left="630"/>
              <w:jc w:val="both"/>
              <w:rPr>
                <w:rFonts w:hint="default" w:ascii="Times New Roman" w:hAnsi="Times New Roman" w:eastAsia="仿宋_GB2312" w:cs="Times New Roman"/>
                <w:spacing w:val="-9"/>
                <w:sz w:val="24"/>
                <w:szCs w:val="24"/>
                <w:lang w:val="en-US" w:eastAsia="zh-CN"/>
              </w:rPr>
            </w:pPr>
            <w:r>
              <w:rPr>
                <w:rFonts w:hint="eastAsia" w:ascii="Times New Roman" w:hAnsi="Times New Roman" w:eastAsia="仿宋_GB2312" w:cs="Times New Roman"/>
                <w:spacing w:val="-9"/>
                <w:sz w:val="24"/>
                <w:szCs w:val="24"/>
                <w:lang w:val="en-US" w:eastAsia="zh-CN"/>
              </w:rPr>
              <w:t>4000</w:t>
            </w:r>
          </w:p>
        </w:tc>
        <w:tc>
          <w:tcPr>
            <w:tcW w:w="1800" w:type="dxa"/>
            <w:vAlign w:val="center"/>
          </w:tcPr>
          <w:p>
            <w:pPr>
              <w:spacing w:before="95" w:line="188" w:lineRule="auto"/>
              <w:ind w:left="849"/>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1097" w:type="dxa"/>
          </w:tcPr>
          <w:p>
            <w:pPr>
              <w:pStyle w:val="53"/>
              <w:rPr>
                <w:rFonts w:hint="default" w:ascii="Times New Roman" w:hAnsi="Times New Roman" w:cs="Times New Roman"/>
              </w:rPr>
            </w:pPr>
          </w:p>
        </w:tc>
      </w:tr>
    </w:tbl>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注：坟墓占地补偿按照坟墓实际占用土地地类的补偿标准执行（无青苗补</w:t>
      </w:r>
      <w:bookmarkStart w:id="0" w:name="_GoBack"/>
      <w:bookmarkEnd w:id="0"/>
      <w:r>
        <w:rPr>
          <w:rFonts w:hint="eastAsia" w:ascii="仿宋_GB2312" w:hAnsi="仿宋_GB2312" w:eastAsia="仿宋_GB2312" w:cs="仿宋_GB2312"/>
          <w:sz w:val="32"/>
          <w:szCs w:val="32"/>
        </w:rPr>
        <w:t>偿费）。</w:t>
      </w:r>
    </w:p>
    <w:sectPr>
      <w:headerReference r:id="rId3" w:type="default"/>
      <w:footerReference r:id="rId5" w:type="default"/>
      <w:headerReference r:id="rId4" w:type="even"/>
      <w:footerReference r:id="rId6" w:type="even"/>
      <w:pgSz w:w="11906" w:h="16838"/>
      <w:pgMar w:top="2098" w:right="1474" w:bottom="1985" w:left="1588" w:header="851" w:footer="141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A"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default" w:asciiTheme="minorEastAsia" w:hAnsiTheme="minorEastAsia" w:eastAsiaTheme="minorEastAsia"/>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posOffset>4930775</wp:posOffset>
              </wp:positionH>
              <wp:positionV relativeFrom="paragraph">
                <wp:posOffset>-23495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25pt;margin-top:-1.85pt;height:144pt;width:144pt;mso-position-horizontal-relative:margin;mso-wrap-style:none;z-index:251660288;mso-width-relative:page;mso-height-relative:page;" filled="f" stroked="f" coordsize="21600,21600" o:gfxdata="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IL4vYAAAACwEAAA8AAAAAAAAAAQAgAAAAIgAAAGRycy9kb3ducmV2Lnht&#10;bFBLAQIUABQAAAAIAIdO4kDUd5jmMgIAAGMEAAAOAAAAAAAAAAEAIAAAACcBAABkcnMvZTJvRG9j&#10;LnhtbFBLBQYAAAAABgAGAFkBAADLBQAAAAA=&#10;">
              <v:fill on="f" focussize="0,0"/>
              <v:stroke on="f" weight="0.5pt"/>
              <v:imagedata o:title=""/>
              <o:lock v:ext="edit" aspectratio="f"/>
              <v:textbox inset="0mm,0mm,0mm,0mm" style="mso-fit-shape-to-text:t;">
                <w:txbxContent>
                  <w:p>
                    <w:pPr>
                      <w:pStyle w:val="14"/>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25400</wp:posOffset>
              </wp:positionH>
              <wp:positionV relativeFrom="paragraph">
                <wp:posOffset>-23495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pt;margin-top:-1.85pt;height:144pt;width:144pt;mso-position-horizontal-relative:margin;mso-wrap-style:none;z-index:251661312;mso-width-relative:page;mso-height-relative:page;" filled="f" stroked="f" coordsize="21600,21600" o:gfxdata="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AXvjNYAAAAIAQAADwAAAAAAAAABACAAAAAiAAAAZHJzL2Rvd25yZXYueG1s&#10;UEsBAhQAFAAAAAgAh07iQFOJUQ0zAgAAYwQAAA4AAAAAAAAAAQAgAAAAJQEAAGRycy9lMm9Eb2Mu&#10;eG1sUEsFBgAAAAAGAAYAWQEAAMoFAAAAAA==&#10;">
              <v:fill on="f" focussize="0,0"/>
              <v:stroke on="f" weight="0.5pt"/>
              <v:imagedata o:title=""/>
              <o:lock v:ext="edit" aspectratio="f"/>
              <v:textbox inset="0mm,0mm,0mm,0mm" style="mso-fit-shape-to-text:t;">
                <w:txbxContent>
                  <w:p>
                    <w:pPr>
                      <w:pStyle w:val="14"/>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r>
      <w:rPr>
        <w:sz w:val="1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MmQ5OWFlNDlkMzRmOTJhNTQxNWQzZGQ0ZWNlMzIifQ=="/>
  </w:docVars>
  <w:rsids>
    <w:rsidRoot w:val="00B71733"/>
    <w:rsid w:val="00011B63"/>
    <w:rsid w:val="000231B2"/>
    <w:rsid w:val="00024BF9"/>
    <w:rsid w:val="00025E07"/>
    <w:rsid w:val="0003304D"/>
    <w:rsid w:val="000742C0"/>
    <w:rsid w:val="00082BE2"/>
    <w:rsid w:val="00084FA1"/>
    <w:rsid w:val="00087A1E"/>
    <w:rsid w:val="0009085E"/>
    <w:rsid w:val="000A066C"/>
    <w:rsid w:val="000D242C"/>
    <w:rsid w:val="000D2660"/>
    <w:rsid w:val="000F27B0"/>
    <w:rsid w:val="00102CEA"/>
    <w:rsid w:val="00103286"/>
    <w:rsid w:val="001105A0"/>
    <w:rsid w:val="00112178"/>
    <w:rsid w:val="0012605B"/>
    <w:rsid w:val="001265DD"/>
    <w:rsid w:val="00137F52"/>
    <w:rsid w:val="0015059F"/>
    <w:rsid w:val="00151672"/>
    <w:rsid w:val="001555AB"/>
    <w:rsid w:val="00157199"/>
    <w:rsid w:val="001721DB"/>
    <w:rsid w:val="00187574"/>
    <w:rsid w:val="001A5203"/>
    <w:rsid w:val="001F7AF0"/>
    <w:rsid w:val="00202FD0"/>
    <w:rsid w:val="002209E8"/>
    <w:rsid w:val="00245B08"/>
    <w:rsid w:val="0025095C"/>
    <w:rsid w:val="002525E4"/>
    <w:rsid w:val="002A58CC"/>
    <w:rsid w:val="002C04B5"/>
    <w:rsid w:val="002D1DE9"/>
    <w:rsid w:val="00312171"/>
    <w:rsid w:val="00321B5C"/>
    <w:rsid w:val="00346EF8"/>
    <w:rsid w:val="003607B0"/>
    <w:rsid w:val="00361CF4"/>
    <w:rsid w:val="00370FE3"/>
    <w:rsid w:val="003949F4"/>
    <w:rsid w:val="00414231"/>
    <w:rsid w:val="00426AF0"/>
    <w:rsid w:val="004435E4"/>
    <w:rsid w:val="004A73D1"/>
    <w:rsid w:val="004B3888"/>
    <w:rsid w:val="004C338C"/>
    <w:rsid w:val="004D6959"/>
    <w:rsid w:val="004D7D7A"/>
    <w:rsid w:val="004E336D"/>
    <w:rsid w:val="00506AD4"/>
    <w:rsid w:val="005130B9"/>
    <w:rsid w:val="0052728A"/>
    <w:rsid w:val="00533357"/>
    <w:rsid w:val="005341C0"/>
    <w:rsid w:val="005560AD"/>
    <w:rsid w:val="00557F77"/>
    <w:rsid w:val="005929D4"/>
    <w:rsid w:val="00594F2A"/>
    <w:rsid w:val="005C02E8"/>
    <w:rsid w:val="005D3A9E"/>
    <w:rsid w:val="00624E49"/>
    <w:rsid w:val="006274A6"/>
    <w:rsid w:val="00627D48"/>
    <w:rsid w:val="0063125F"/>
    <w:rsid w:val="006354FC"/>
    <w:rsid w:val="0063670B"/>
    <w:rsid w:val="00640FE0"/>
    <w:rsid w:val="00651048"/>
    <w:rsid w:val="00663334"/>
    <w:rsid w:val="0068236A"/>
    <w:rsid w:val="00697A45"/>
    <w:rsid w:val="006C6463"/>
    <w:rsid w:val="00713EAC"/>
    <w:rsid w:val="00742D33"/>
    <w:rsid w:val="00747CB8"/>
    <w:rsid w:val="00774426"/>
    <w:rsid w:val="00780876"/>
    <w:rsid w:val="00781024"/>
    <w:rsid w:val="007D5CCF"/>
    <w:rsid w:val="007E62E5"/>
    <w:rsid w:val="007F7F8A"/>
    <w:rsid w:val="0080159A"/>
    <w:rsid w:val="00802B62"/>
    <w:rsid w:val="00812352"/>
    <w:rsid w:val="008315B0"/>
    <w:rsid w:val="0084386E"/>
    <w:rsid w:val="00861245"/>
    <w:rsid w:val="008A17C1"/>
    <w:rsid w:val="008A1CB5"/>
    <w:rsid w:val="008A28A0"/>
    <w:rsid w:val="008B21E3"/>
    <w:rsid w:val="008D09A8"/>
    <w:rsid w:val="008D3536"/>
    <w:rsid w:val="008D3A58"/>
    <w:rsid w:val="008D5536"/>
    <w:rsid w:val="008E1C24"/>
    <w:rsid w:val="008E4832"/>
    <w:rsid w:val="008F4118"/>
    <w:rsid w:val="00900D4B"/>
    <w:rsid w:val="0090532A"/>
    <w:rsid w:val="0091240E"/>
    <w:rsid w:val="00931C83"/>
    <w:rsid w:val="009331BB"/>
    <w:rsid w:val="00933D7D"/>
    <w:rsid w:val="00935046"/>
    <w:rsid w:val="00947971"/>
    <w:rsid w:val="00947F6D"/>
    <w:rsid w:val="00962CFD"/>
    <w:rsid w:val="0099566A"/>
    <w:rsid w:val="00996D6F"/>
    <w:rsid w:val="009A36A3"/>
    <w:rsid w:val="009D61CE"/>
    <w:rsid w:val="009F5C7C"/>
    <w:rsid w:val="00A50E56"/>
    <w:rsid w:val="00A527AE"/>
    <w:rsid w:val="00A57FE6"/>
    <w:rsid w:val="00A77D60"/>
    <w:rsid w:val="00AA368A"/>
    <w:rsid w:val="00AC6202"/>
    <w:rsid w:val="00AC6598"/>
    <w:rsid w:val="00AD08FA"/>
    <w:rsid w:val="00AD70D2"/>
    <w:rsid w:val="00B02746"/>
    <w:rsid w:val="00B0602C"/>
    <w:rsid w:val="00B2659A"/>
    <w:rsid w:val="00B47D25"/>
    <w:rsid w:val="00B50123"/>
    <w:rsid w:val="00B71733"/>
    <w:rsid w:val="00B7517F"/>
    <w:rsid w:val="00B832C2"/>
    <w:rsid w:val="00BA6512"/>
    <w:rsid w:val="00BB22B6"/>
    <w:rsid w:val="00BB2434"/>
    <w:rsid w:val="00BB785A"/>
    <w:rsid w:val="00BC01C7"/>
    <w:rsid w:val="00C17D55"/>
    <w:rsid w:val="00C351B7"/>
    <w:rsid w:val="00C51049"/>
    <w:rsid w:val="00C6222E"/>
    <w:rsid w:val="00C62B20"/>
    <w:rsid w:val="00C64782"/>
    <w:rsid w:val="00C6665B"/>
    <w:rsid w:val="00C669B8"/>
    <w:rsid w:val="00C76AD0"/>
    <w:rsid w:val="00C81355"/>
    <w:rsid w:val="00C92B0C"/>
    <w:rsid w:val="00CB6979"/>
    <w:rsid w:val="00CD2C29"/>
    <w:rsid w:val="00CD580B"/>
    <w:rsid w:val="00CE0381"/>
    <w:rsid w:val="00CE49D1"/>
    <w:rsid w:val="00CE74AB"/>
    <w:rsid w:val="00D15F55"/>
    <w:rsid w:val="00D16C28"/>
    <w:rsid w:val="00D81FAB"/>
    <w:rsid w:val="00D96365"/>
    <w:rsid w:val="00DC038C"/>
    <w:rsid w:val="00DC2A20"/>
    <w:rsid w:val="00DD6999"/>
    <w:rsid w:val="00DE4DF4"/>
    <w:rsid w:val="00DE7CD1"/>
    <w:rsid w:val="00DF6DAF"/>
    <w:rsid w:val="00E0524D"/>
    <w:rsid w:val="00E07221"/>
    <w:rsid w:val="00E12A90"/>
    <w:rsid w:val="00E36FEA"/>
    <w:rsid w:val="00E37DA1"/>
    <w:rsid w:val="00E70B76"/>
    <w:rsid w:val="00E70F33"/>
    <w:rsid w:val="00E90B76"/>
    <w:rsid w:val="00E9100B"/>
    <w:rsid w:val="00E9780F"/>
    <w:rsid w:val="00EA3118"/>
    <w:rsid w:val="00EB0A82"/>
    <w:rsid w:val="00EF18E3"/>
    <w:rsid w:val="00F05964"/>
    <w:rsid w:val="00F32A20"/>
    <w:rsid w:val="00F61525"/>
    <w:rsid w:val="00F74471"/>
    <w:rsid w:val="00F75C94"/>
    <w:rsid w:val="00F82BC7"/>
    <w:rsid w:val="00F95C40"/>
    <w:rsid w:val="00FB1B6F"/>
    <w:rsid w:val="00FC66C5"/>
    <w:rsid w:val="00FD4A76"/>
    <w:rsid w:val="00FE553D"/>
    <w:rsid w:val="01EF2F30"/>
    <w:rsid w:val="029E1A3C"/>
    <w:rsid w:val="02E101CE"/>
    <w:rsid w:val="033B3BC1"/>
    <w:rsid w:val="03F10A21"/>
    <w:rsid w:val="041471C5"/>
    <w:rsid w:val="04310329"/>
    <w:rsid w:val="04612EA9"/>
    <w:rsid w:val="060E4358"/>
    <w:rsid w:val="065F2269"/>
    <w:rsid w:val="07BB5197"/>
    <w:rsid w:val="08745503"/>
    <w:rsid w:val="087772B3"/>
    <w:rsid w:val="08CD7A2F"/>
    <w:rsid w:val="09367E91"/>
    <w:rsid w:val="0B172B90"/>
    <w:rsid w:val="0B842F0B"/>
    <w:rsid w:val="0C576A65"/>
    <w:rsid w:val="0D043BFD"/>
    <w:rsid w:val="0D115A62"/>
    <w:rsid w:val="0DAC1CA5"/>
    <w:rsid w:val="0ED3244D"/>
    <w:rsid w:val="0EEB1C90"/>
    <w:rsid w:val="0F9A1997"/>
    <w:rsid w:val="0F9FF8B1"/>
    <w:rsid w:val="10D53352"/>
    <w:rsid w:val="11A56725"/>
    <w:rsid w:val="13600539"/>
    <w:rsid w:val="13F970FD"/>
    <w:rsid w:val="148D652C"/>
    <w:rsid w:val="1530321B"/>
    <w:rsid w:val="153E27F4"/>
    <w:rsid w:val="1727C8CC"/>
    <w:rsid w:val="176F4E3C"/>
    <w:rsid w:val="17DF2571"/>
    <w:rsid w:val="18DB1516"/>
    <w:rsid w:val="192F5902"/>
    <w:rsid w:val="1A0A0AE5"/>
    <w:rsid w:val="1A661DAE"/>
    <w:rsid w:val="1B4C4D96"/>
    <w:rsid w:val="1D447130"/>
    <w:rsid w:val="1D6E5717"/>
    <w:rsid w:val="1D7F7B56"/>
    <w:rsid w:val="1E884039"/>
    <w:rsid w:val="1ED50A9A"/>
    <w:rsid w:val="1F9E1976"/>
    <w:rsid w:val="1FAD5E16"/>
    <w:rsid w:val="1FE4657F"/>
    <w:rsid w:val="1FF5B6CD"/>
    <w:rsid w:val="1FFF0584"/>
    <w:rsid w:val="20CC2008"/>
    <w:rsid w:val="20CD52C4"/>
    <w:rsid w:val="24041E82"/>
    <w:rsid w:val="2441672F"/>
    <w:rsid w:val="251A0B4B"/>
    <w:rsid w:val="256610DA"/>
    <w:rsid w:val="25B02299"/>
    <w:rsid w:val="25DD45B4"/>
    <w:rsid w:val="25DF579A"/>
    <w:rsid w:val="25E770D1"/>
    <w:rsid w:val="268665E1"/>
    <w:rsid w:val="270C7C62"/>
    <w:rsid w:val="271415ED"/>
    <w:rsid w:val="279F19FC"/>
    <w:rsid w:val="27F94916"/>
    <w:rsid w:val="2BEBA316"/>
    <w:rsid w:val="2D4B06FF"/>
    <w:rsid w:val="2DFFFC32"/>
    <w:rsid w:val="2E9B5455"/>
    <w:rsid w:val="2F046DFA"/>
    <w:rsid w:val="2F253F8F"/>
    <w:rsid w:val="2F883226"/>
    <w:rsid w:val="2FA3FB0E"/>
    <w:rsid w:val="2FE1CDFB"/>
    <w:rsid w:val="2FEFE045"/>
    <w:rsid w:val="2FFE0F3C"/>
    <w:rsid w:val="2FFEBEC4"/>
    <w:rsid w:val="32AB6671"/>
    <w:rsid w:val="32AE0E09"/>
    <w:rsid w:val="32F403BA"/>
    <w:rsid w:val="33027333"/>
    <w:rsid w:val="3308763D"/>
    <w:rsid w:val="33584C1F"/>
    <w:rsid w:val="33B85E3C"/>
    <w:rsid w:val="340261AB"/>
    <w:rsid w:val="349D47D9"/>
    <w:rsid w:val="34F5DC09"/>
    <w:rsid w:val="35AD8CC6"/>
    <w:rsid w:val="3708729F"/>
    <w:rsid w:val="372741F3"/>
    <w:rsid w:val="37331C15"/>
    <w:rsid w:val="378F06B4"/>
    <w:rsid w:val="37CDA903"/>
    <w:rsid w:val="387A7E26"/>
    <w:rsid w:val="387F2C5B"/>
    <w:rsid w:val="38AD5ED1"/>
    <w:rsid w:val="3A9110D2"/>
    <w:rsid w:val="3ACF6058"/>
    <w:rsid w:val="3B837531"/>
    <w:rsid w:val="3CF220B5"/>
    <w:rsid w:val="3CFA33E8"/>
    <w:rsid w:val="3CFE7FD1"/>
    <w:rsid w:val="3D4E773E"/>
    <w:rsid w:val="3D880F9F"/>
    <w:rsid w:val="3DCA5575"/>
    <w:rsid w:val="3E0B0106"/>
    <w:rsid w:val="3F3DD0B3"/>
    <w:rsid w:val="3FA75389"/>
    <w:rsid w:val="3FAE5EF7"/>
    <w:rsid w:val="3FEF5DD6"/>
    <w:rsid w:val="3FF6575A"/>
    <w:rsid w:val="3FFB7DE9"/>
    <w:rsid w:val="3FFFBCFB"/>
    <w:rsid w:val="40871FA0"/>
    <w:rsid w:val="40F935F0"/>
    <w:rsid w:val="432C1904"/>
    <w:rsid w:val="44E37F99"/>
    <w:rsid w:val="45C16A47"/>
    <w:rsid w:val="46387620"/>
    <w:rsid w:val="46612108"/>
    <w:rsid w:val="46745C64"/>
    <w:rsid w:val="477C6CCD"/>
    <w:rsid w:val="477F542F"/>
    <w:rsid w:val="477F71A6"/>
    <w:rsid w:val="47970137"/>
    <w:rsid w:val="47A7651A"/>
    <w:rsid w:val="490528E6"/>
    <w:rsid w:val="49261DC0"/>
    <w:rsid w:val="497A43BB"/>
    <w:rsid w:val="49EE05BE"/>
    <w:rsid w:val="4A34038E"/>
    <w:rsid w:val="4A483E41"/>
    <w:rsid w:val="4AB23958"/>
    <w:rsid w:val="4AB420EE"/>
    <w:rsid w:val="4ADB6BF6"/>
    <w:rsid w:val="4B012A07"/>
    <w:rsid w:val="4BA65193"/>
    <w:rsid w:val="4D8E07D2"/>
    <w:rsid w:val="4E110306"/>
    <w:rsid w:val="4ED20312"/>
    <w:rsid w:val="4EE1783B"/>
    <w:rsid w:val="4FFAC6D3"/>
    <w:rsid w:val="504C4101"/>
    <w:rsid w:val="504F75C4"/>
    <w:rsid w:val="50B441D5"/>
    <w:rsid w:val="517C6581"/>
    <w:rsid w:val="51BA78EE"/>
    <w:rsid w:val="520B5799"/>
    <w:rsid w:val="522153FA"/>
    <w:rsid w:val="5232101E"/>
    <w:rsid w:val="52DA4C09"/>
    <w:rsid w:val="53BEE17D"/>
    <w:rsid w:val="53FDCC15"/>
    <w:rsid w:val="542E6AE2"/>
    <w:rsid w:val="54667FC1"/>
    <w:rsid w:val="54C73613"/>
    <w:rsid w:val="54C80CE2"/>
    <w:rsid w:val="54E04AE3"/>
    <w:rsid w:val="54E429FF"/>
    <w:rsid w:val="553602FA"/>
    <w:rsid w:val="55414364"/>
    <w:rsid w:val="562D2CF6"/>
    <w:rsid w:val="567BB764"/>
    <w:rsid w:val="56D9282A"/>
    <w:rsid w:val="56EF4105"/>
    <w:rsid w:val="571A0D63"/>
    <w:rsid w:val="57E2A0FD"/>
    <w:rsid w:val="57F6A742"/>
    <w:rsid w:val="57FF9854"/>
    <w:rsid w:val="588A19D9"/>
    <w:rsid w:val="589D707D"/>
    <w:rsid w:val="58A17895"/>
    <w:rsid w:val="590B4CE0"/>
    <w:rsid w:val="590F8C27"/>
    <w:rsid w:val="5992772C"/>
    <w:rsid w:val="59B155B6"/>
    <w:rsid w:val="5A7A26D7"/>
    <w:rsid w:val="5B047D40"/>
    <w:rsid w:val="5B570420"/>
    <w:rsid w:val="5B846A5C"/>
    <w:rsid w:val="5B8DF95C"/>
    <w:rsid w:val="5BAFCAED"/>
    <w:rsid w:val="5C717F12"/>
    <w:rsid w:val="5CBC3219"/>
    <w:rsid w:val="5D045FC9"/>
    <w:rsid w:val="5D5D3FA4"/>
    <w:rsid w:val="5D6E1B81"/>
    <w:rsid w:val="5D9D24FE"/>
    <w:rsid w:val="5DB18B0A"/>
    <w:rsid w:val="5DBE2A84"/>
    <w:rsid w:val="5DBF40EF"/>
    <w:rsid w:val="5DDDD12E"/>
    <w:rsid w:val="5DF247B5"/>
    <w:rsid w:val="5DF7043F"/>
    <w:rsid w:val="5DF7AB09"/>
    <w:rsid w:val="5E6D4E60"/>
    <w:rsid w:val="5EBFE272"/>
    <w:rsid w:val="5F5F104B"/>
    <w:rsid w:val="5F86218F"/>
    <w:rsid w:val="5FC3CC4B"/>
    <w:rsid w:val="5FD18AEC"/>
    <w:rsid w:val="5FF70733"/>
    <w:rsid w:val="5FFEEE94"/>
    <w:rsid w:val="5FFF8E68"/>
    <w:rsid w:val="61526095"/>
    <w:rsid w:val="62393E6D"/>
    <w:rsid w:val="62F82F85"/>
    <w:rsid w:val="63943483"/>
    <w:rsid w:val="63946A60"/>
    <w:rsid w:val="639A2152"/>
    <w:rsid w:val="645659B0"/>
    <w:rsid w:val="646374F6"/>
    <w:rsid w:val="64EC1D44"/>
    <w:rsid w:val="64F5141E"/>
    <w:rsid w:val="65241FA7"/>
    <w:rsid w:val="6587411B"/>
    <w:rsid w:val="65F66C70"/>
    <w:rsid w:val="65F79702"/>
    <w:rsid w:val="66B726C9"/>
    <w:rsid w:val="67176B71"/>
    <w:rsid w:val="672A0AFE"/>
    <w:rsid w:val="673018F1"/>
    <w:rsid w:val="675BC058"/>
    <w:rsid w:val="67BF2FB5"/>
    <w:rsid w:val="67D7661C"/>
    <w:rsid w:val="67DC1429"/>
    <w:rsid w:val="67FDFA51"/>
    <w:rsid w:val="6835740F"/>
    <w:rsid w:val="68FA278B"/>
    <w:rsid w:val="69261D63"/>
    <w:rsid w:val="6A17352C"/>
    <w:rsid w:val="6AA83B3E"/>
    <w:rsid w:val="6B3D3591"/>
    <w:rsid w:val="6B572182"/>
    <w:rsid w:val="6B5FBFE1"/>
    <w:rsid w:val="6BBD775B"/>
    <w:rsid w:val="6BD560BC"/>
    <w:rsid w:val="6BDC35D8"/>
    <w:rsid w:val="6BDD74A5"/>
    <w:rsid w:val="6BFB16F7"/>
    <w:rsid w:val="6BFE8219"/>
    <w:rsid w:val="6CDBAF44"/>
    <w:rsid w:val="6D4E2D68"/>
    <w:rsid w:val="6D6A0F4B"/>
    <w:rsid w:val="6D753A6E"/>
    <w:rsid w:val="6DD3509F"/>
    <w:rsid w:val="6DE949CA"/>
    <w:rsid w:val="6DFFF50B"/>
    <w:rsid w:val="6EB7D193"/>
    <w:rsid w:val="6ED3189B"/>
    <w:rsid w:val="6F0C6F46"/>
    <w:rsid w:val="6F4E0906"/>
    <w:rsid w:val="6F67DEB5"/>
    <w:rsid w:val="6F7F617D"/>
    <w:rsid w:val="6F9BF3CB"/>
    <w:rsid w:val="6FA312D6"/>
    <w:rsid w:val="6FC7ECED"/>
    <w:rsid w:val="6FD6CC34"/>
    <w:rsid w:val="71C532FB"/>
    <w:rsid w:val="7300608C"/>
    <w:rsid w:val="735B2076"/>
    <w:rsid w:val="738742D3"/>
    <w:rsid w:val="73D47319"/>
    <w:rsid w:val="73F7164F"/>
    <w:rsid w:val="74B22229"/>
    <w:rsid w:val="74DD717F"/>
    <w:rsid w:val="752043CD"/>
    <w:rsid w:val="754F9BA4"/>
    <w:rsid w:val="75FB0A40"/>
    <w:rsid w:val="765C56C3"/>
    <w:rsid w:val="777C9055"/>
    <w:rsid w:val="777E86F0"/>
    <w:rsid w:val="779F42ED"/>
    <w:rsid w:val="77AF5611"/>
    <w:rsid w:val="77EB7B44"/>
    <w:rsid w:val="77F98592"/>
    <w:rsid w:val="77FF9C1A"/>
    <w:rsid w:val="782B210E"/>
    <w:rsid w:val="7857D964"/>
    <w:rsid w:val="78882919"/>
    <w:rsid w:val="7A8E3CEB"/>
    <w:rsid w:val="7AAF918D"/>
    <w:rsid w:val="7ABF8590"/>
    <w:rsid w:val="7AF3A6F0"/>
    <w:rsid w:val="7AFB642F"/>
    <w:rsid w:val="7B2F5EB3"/>
    <w:rsid w:val="7B381A2A"/>
    <w:rsid w:val="7B7F06AD"/>
    <w:rsid w:val="7B840239"/>
    <w:rsid w:val="7B9FEA03"/>
    <w:rsid w:val="7BAD0535"/>
    <w:rsid w:val="7BBC6CC2"/>
    <w:rsid w:val="7BC174C3"/>
    <w:rsid w:val="7BE46CFC"/>
    <w:rsid w:val="7BF7B391"/>
    <w:rsid w:val="7BF7CA6F"/>
    <w:rsid w:val="7BFB165A"/>
    <w:rsid w:val="7BFBB8F0"/>
    <w:rsid w:val="7BFD613B"/>
    <w:rsid w:val="7C2F15FF"/>
    <w:rsid w:val="7C8B1AB5"/>
    <w:rsid w:val="7D357A2E"/>
    <w:rsid w:val="7D5F9F50"/>
    <w:rsid w:val="7DC7A6D4"/>
    <w:rsid w:val="7DEDC227"/>
    <w:rsid w:val="7DF9ADBB"/>
    <w:rsid w:val="7E39BF4D"/>
    <w:rsid w:val="7E7355E6"/>
    <w:rsid w:val="7EBF3F96"/>
    <w:rsid w:val="7EEA7231"/>
    <w:rsid w:val="7EEFDD3A"/>
    <w:rsid w:val="7EFBD11B"/>
    <w:rsid w:val="7EFD7E38"/>
    <w:rsid w:val="7EFF42D9"/>
    <w:rsid w:val="7F1B57FF"/>
    <w:rsid w:val="7F376230"/>
    <w:rsid w:val="7F5D5DBD"/>
    <w:rsid w:val="7F77A2D7"/>
    <w:rsid w:val="7F7ABB73"/>
    <w:rsid w:val="7F874417"/>
    <w:rsid w:val="7F8DDD2F"/>
    <w:rsid w:val="7FAFBE64"/>
    <w:rsid w:val="7FBC3312"/>
    <w:rsid w:val="7FBD1B9B"/>
    <w:rsid w:val="7FD6C575"/>
    <w:rsid w:val="7FD77964"/>
    <w:rsid w:val="7FDC5D31"/>
    <w:rsid w:val="7FDF6A2D"/>
    <w:rsid w:val="7FDFD79D"/>
    <w:rsid w:val="7FEE55D0"/>
    <w:rsid w:val="7FF9EA0F"/>
    <w:rsid w:val="7FFB50EC"/>
    <w:rsid w:val="7FFBF53C"/>
    <w:rsid w:val="7FFED680"/>
    <w:rsid w:val="7FFF1AEF"/>
    <w:rsid w:val="7FFF468A"/>
    <w:rsid w:val="7FFFDF2D"/>
    <w:rsid w:val="84BF4A1D"/>
    <w:rsid w:val="8A8F526A"/>
    <w:rsid w:val="8CAC4018"/>
    <w:rsid w:val="95EB3869"/>
    <w:rsid w:val="9776273F"/>
    <w:rsid w:val="979E3101"/>
    <w:rsid w:val="9BB54E17"/>
    <w:rsid w:val="9BF86BBA"/>
    <w:rsid w:val="9E7F7E6B"/>
    <w:rsid w:val="A7FD2EF6"/>
    <w:rsid w:val="A9B66CD5"/>
    <w:rsid w:val="AABD1EE8"/>
    <w:rsid w:val="ABFFA2B2"/>
    <w:rsid w:val="ACDF3E26"/>
    <w:rsid w:val="AFBFED91"/>
    <w:rsid w:val="AFEBDDFD"/>
    <w:rsid w:val="B1B77070"/>
    <w:rsid w:val="B3E52686"/>
    <w:rsid w:val="B7D779F5"/>
    <w:rsid w:val="B7FB0751"/>
    <w:rsid w:val="BB4F27EF"/>
    <w:rsid w:val="BBF8CB9B"/>
    <w:rsid w:val="BCEBA641"/>
    <w:rsid w:val="BD9FC699"/>
    <w:rsid w:val="BDECE4AF"/>
    <w:rsid w:val="BEFBA03A"/>
    <w:rsid w:val="BF6911AC"/>
    <w:rsid w:val="BFA64E64"/>
    <w:rsid w:val="BFC936F0"/>
    <w:rsid w:val="BFF6D94E"/>
    <w:rsid w:val="BFF6E079"/>
    <w:rsid w:val="CEFFA4F7"/>
    <w:rsid w:val="CF7D9084"/>
    <w:rsid w:val="D6BF096D"/>
    <w:rsid w:val="D6F7EF4D"/>
    <w:rsid w:val="DAEF9B4C"/>
    <w:rsid w:val="DBC58F6F"/>
    <w:rsid w:val="DC3EFB68"/>
    <w:rsid w:val="DD6FB881"/>
    <w:rsid w:val="DD9FD443"/>
    <w:rsid w:val="DE6FD7F3"/>
    <w:rsid w:val="DF5CAA66"/>
    <w:rsid w:val="DFAFF677"/>
    <w:rsid w:val="DFB13466"/>
    <w:rsid w:val="DFD58D23"/>
    <w:rsid w:val="DFDB68E0"/>
    <w:rsid w:val="DFEFE4D8"/>
    <w:rsid w:val="DFF7DA8E"/>
    <w:rsid w:val="E0FFC1B3"/>
    <w:rsid w:val="E5FB78FE"/>
    <w:rsid w:val="E6EB689A"/>
    <w:rsid w:val="E77D438F"/>
    <w:rsid w:val="E9CBA6F8"/>
    <w:rsid w:val="E9FF21C0"/>
    <w:rsid w:val="EAD7139A"/>
    <w:rsid w:val="EB4F6F78"/>
    <w:rsid w:val="EB5FA4C6"/>
    <w:rsid w:val="EE3F456B"/>
    <w:rsid w:val="EEBE091D"/>
    <w:rsid w:val="EEF9C35D"/>
    <w:rsid w:val="EFBA88CB"/>
    <w:rsid w:val="EFEEC398"/>
    <w:rsid w:val="EFF78EE6"/>
    <w:rsid w:val="F11FC86C"/>
    <w:rsid w:val="F1BD61A3"/>
    <w:rsid w:val="F1DDFF22"/>
    <w:rsid w:val="F3FB2A10"/>
    <w:rsid w:val="F4B734C2"/>
    <w:rsid w:val="F5028420"/>
    <w:rsid w:val="F517EC84"/>
    <w:rsid w:val="F5297A7F"/>
    <w:rsid w:val="F54BC353"/>
    <w:rsid w:val="F56B6C9C"/>
    <w:rsid w:val="F5F854C9"/>
    <w:rsid w:val="F5FF7F45"/>
    <w:rsid w:val="F65A112D"/>
    <w:rsid w:val="F76C615B"/>
    <w:rsid w:val="F7DE9757"/>
    <w:rsid w:val="F7EAD946"/>
    <w:rsid w:val="F7F7ED0D"/>
    <w:rsid w:val="F7FB2D1B"/>
    <w:rsid w:val="F7FE5C91"/>
    <w:rsid w:val="F7FF74BB"/>
    <w:rsid w:val="F7FFA8A1"/>
    <w:rsid w:val="F8F51E52"/>
    <w:rsid w:val="F95264C8"/>
    <w:rsid w:val="F974FC71"/>
    <w:rsid w:val="F9DE62D6"/>
    <w:rsid w:val="F9FF72EE"/>
    <w:rsid w:val="F9FF9F00"/>
    <w:rsid w:val="FA5DB664"/>
    <w:rsid w:val="FB6F6A03"/>
    <w:rsid w:val="FB795E59"/>
    <w:rsid w:val="FB7F716A"/>
    <w:rsid w:val="FB7FA9EE"/>
    <w:rsid w:val="FBC4D076"/>
    <w:rsid w:val="FBED77C1"/>
    <w:rsid w:val="FBEDA2A1"/>
    <w:rsid w:val="FBF68F98"/>
    <w:rsid w:val="FBFECF94"/>
    <w:rsid w:val="FBFF780A"/>
    <w:rsid w:val="FCB37C60"/>
    <w:rsid w:val="FCBF84AD"/>
    <w:rsid w:val="FCCFE7AD"/>
    <w:rsid w:val="FDFE8A0C"/>
    <w:rsid w:val="FE3750CA"/>
    <w:rsid w:val="FE7B0E2D"/>
    <w:rsid w:val="FEDFFF9A"/>
    <w:rsid w:val="FEFBC4F4"/>
    <w:rsid w:val="FEFF27B8"/>
    <w:rsid w:val="FEFF47E2"/>
    <w:rsid w:val="FF552C5B"/>
    <w:rsid w:val="FF76813F"/>
    <w:rsid w:val="FFA7AB8C"/>
    <w:rsid w:val="FFB897AE"/>
    <w:rsid w:val="FFBF7BEF"/>
    <w:rsid w:val="FFBFD608"/>
    <w:rsid w:val="FFCBA710"/>
    <w:rsid w:val="FFD3F3B3"/>
    <w:rsid w:val="FFDE56A1"/>
    <w:rsid w:val="FFDF0AB7"/>
    <w:rsid w:val="FFEB03E2"/>
    <w:rsid w:val="FFEBCB6D"/>
    <w:rsid w:val="FFEEC763"/>
    <w:rsid w:val="FFFDE3A0"/>
    <w:rsid w:val="FFFE913F"/>
    <w:rsid w:val="FFFEAB2A"/>
    <w:rsid w:val="FFFF061E"/>
    <w:rsid w:val="FFFF9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4">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link w:val="46"/>
    <w:unhideWhenUsed/>
    <w:qFormat/>
    <w:uiPriority w:val="0"/>
    <w:pPr>
      <w:keepNext/>
      <w:keepLines/>
      <w:spacing w:beforeLines="0" w:beforeAutospacing="0" w:afterLines="0" w:afterAutospacing="0" w:line="560" w:lineRule="exact"/>
      <w:outlineLvl w:val="2"/>
    </w:pPr>
    <w:rPr>
      <w:rFonts w:ascii="Times New Roman" w:hAnsi="Times New Roman" w:eastAsia="楷体_GB2312"/>
    </w:rPr>
  </w:style>
  <w:style w:type="paragraph" w:styleId="7">
    <w:name w:val="heading 4"/>
    <w:basedOn w:val="1"/>
    <w:next w:val="1"/>
    <w:unhideWhenUsed/>
    <w:qFormat/>
    <w:uiPriority w:val="0"/>
    <w:pPr>
      <w:spacing w:before="280" w:after="290" w:line="376" w:lineRule="atLeast"/>
      <w:ind w:firstLine="600"/>
      <w:outlineLvl w:val="3"/>
    </w:pPr>
    <w:rPr>
      <w:rFonts w:ascii="Arial" w:eastAsia="黑体"/>
      <w:b/>
      <w:color w:val="000000"/>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3"/>
    <w:next w:val="1"/>
    <w:qFormat/>
    <w:uiPriority w:val="99"/>
    <w:pPr>
      <w:spacing w:before="240" w:after="60"/>
      <w:jc w:val="center"/>
      <w:outlineLvl w:val="0"/>
    </w:pPr>
    <w:rPr>
      <w:rFonts w:ascii="Arial" w:hAnsi="Arial" w:cs="Arial"/>
      <w:b/>
      <w:bCs/>
      <w:szCs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table of authorities"/>
    <w:basedOn w:val="1"/>
    <w:next w:val="1"/>
    <w:qFormat/>
    <w:uiPriority w:val="0"/>
    <w:pPr>
      <w:ind w:left="420" w:leftChars="200"/>
    </w:pPr>
  </w:style>
  <w:style w:type="paragraph" w:styleId="9">
    <w:name w:val="Normal Indent"/>
    <w:basedOn w:val="1"/>
    <w:unhideWhenUsed/>
    <w:qFormat/>
    <w:uiPriority w:val="99"/>
    <w:pPr>
      <w:ind w:firstLine="420" w:firstLineChars="200"/>
    </w:pPr>
  </w:style>
  <w:style w:type="paragraph" w:styleId="10">
    <w:name w:val="Body Text"/>
    <w:basedOn w:val="1"/>
    <w:next w:val="1"/>
    <w:qFormat/>
    <w:uiPriority w:val="1"/>
    <w:pPr>
      <w:ind w:left="140"/>
    </w:pPr>
    <w:rPr>
      <w:sz w:val="32"/>
      <w:szCs w:val="32"/>
    </w:rPr>
  </w:style>
  <w:style w:type="paragraph" w:styleId="11">
    <w:name w:val="Body Text Indent"/>
    <w:basedOn w:val="1"/>
    <w:next w:val="10"/>
    <w:qFormat/>
    <w:uiPriority w:val="0"/>
    <w:pPr>
      <w:ind w:firstLine="680"/>
    </w:pPr>
    <w:rPr>
      <w:rFonts w:ascii="仿宋_GB2312" w:hAnsi="创艺简标宋" w:eastAsia="仿宋_GB2312"/>
      <w:sz w:val="32"/>
    </w:rPr>
  </w:style>
  <w:style w:type="paragraph" w:styleId="12">
    <w:name w:val="Date"/>
    <w:basedOn w:val="1"/>
    <w:next w:val="1"/>
    <w:link w:val="34"/>
    <w:unhideWhenUsed/>
    <w:qFormat/>
    <w:uiPriority w:val="0"/>
    <w:pPr>
      <w:ind w:left="100" w:leftChars="2500"/>
    </w:pPr>
  </w:style>
  <w:style w:type="paragraph" w:styleId="13">
    <w:name w:val="Balloon Text"/>
    <w:basedOn w:val="1"/>
    <w:link w:val="33"/>
    <w:semiHidden/>
    <w:unhideWhenUsed/>
    <w:qFormat/>
    <w:uiPriority w:val="99"/>
    <w:rPr>
      <w:sz w:val="18"/>
      <w:szCs w:val="18"/>
    </w:rPr>
  </w:style>
  <w:style w:type="paragraph" w:styleId="14">
    <w:name w:val="footer"/>
    <w:basedOn w:val="1"/>
    <w:next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unhideWhenUsed/>
    <w:qFormat/>
    <w:uiPriority w:val="99"/>
    <w:pPr>
      <w:snapToGrid w:val="0"/>
      <w:jc w:val="left"/>
    </w:pPr>
    <w:rPr>
      <w:sz w:val="18"/>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Body Text First Indent"/>
    <w:basedOn w:val="10"/>
    <w:semiHidden/>
    <w:unhideWhenUsed/>
    <w:qFormat/>
    <w:uiPriority w:val="99"/>
    <w:pPr>
      <w:ind w:firstLine="420" w:firstLineChars="100"/>
    </w:pPr>
  </w:style>
  <w:style w:type="paragraph" w:styleId="19">
    <w:name w:val="Body Text First Indent 2"/>
    <w:basedOn w:val="11"/>
    <w:next w:val="10"/>
    <w:semiHidden/>
    <w:unhideWhenUsed/>
    <w:qFormat/>
    <w:uiPriority w:val="99"/>
    <w:pPr>
      <w:ind w:firstLine="420" w:firstLineChars="200"/>
    </w:p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5"/>
    <w:qFormat/>
    <w:uiPriority w:val="0"/>
    <w:rPr>
      <w:color w:val="0000FF"/>
      <w:u w:val="single"/>
    </w:rPr>
  </w:style>
  <w:style w:type="character" w:customStyle="1" w:styleId="25">
    <w:name w:val="NormalCharacter"/>
    <w:link w:val="1"/>
    <w:qFormat/>
    <w:uiPriority w:val="0"/>
    <w:rPr>
      <w:rFonts w:ascii="Times New Roman" w:hAnsi="Times New Roman" w:eastAsia="仿宋_GB2312" w:cs="Times New Roman"/>
      <w:kern w:val="2"/>
      <w:sz w:val="32"/>
      <w:szCs w:val="22"/>
      <w:lang w:val="en-US" w:eastAsia="zh-CN" w:bidi="ar-SA"/>
    </w:rPr>
  </w:style>
  <w:style w:type="paragraph" w:customStyle="1" w:styleId="2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character" w:customStyle="1" w:styleId="29">
    <w:name w:val="页眉 Char"/>
    <w:basedOn w:val="22"/>
    <w:link w:val="15"/>
    <w:qFormat/>
    <w:uiPriority w:val="99"/>
    <w:rPr>
      <w:sz w:val="18"/>
      <w:szCs w:val="18"/>
    </w:rPr>
  </w:style>
  <w:style w:type="character" w:customStyle="1" w:styleId="30">
    <w:name w:val="页脚 Char"/>
    <w:basedOn w:val="22"/>
    <w:link w:val="14"/>
    <w:qFormat/>
    <w:uiPriority w:val="99"/>
    <w:rPr>
      <w:sz w:val="18"/>
      <w:szCs w:val="18"/>
    </w:rPr>
  </w:style>
  <w:style w:type="paragraph" w:customStyle="1" w:styleId="31">
    <w:name w:val="列出段落1"/>
    <w:basedOn w:val="1"/>
    <w:qFormat/>
    <w:uiPriority w:val="0"/>
    <w:pPr>
      <w:ind w:firstLine="420" w:firstLineChars="200"/>
    </w:pPr>
    <w:rPr>
      <w:szCs w:val="24"/>
    </w:rPr>
  </w:style>
  <w:style w:type="paragraph" w:styleId="32">
    <w:name w:val="List Paragraph"/>
    <w:basedOn w:val="1"/>
    <w:qFormat/>
    <w:uiPriority w:val="99"/>
    <w:pPr>
      <w:ind w:firstLine="420" w:firstLineChars="200"/>
    </w:pPr>
  </w:style>
  <w:style w:type="character" w:customStyle="1" w:styleId="33">
    <w:name w:val="批注框文本 Char"/>
    <w:basedOn w:val="22"/>
    <w:link w:val="13"/>
    <w:semiHidden/>
    <w:qFormat/>
    <w:uiPriority w:val="99"/>
    <w:rPr>
      <w:rFonts w:ascii="Calibri" w:hAnsi="Calibri" w:eastAsia="宋体" w:cs="Times New Roman"/>
      <w:sz w:val="18"/>
      <w:szCs w:val="18"/>
    </w:rPr>
  </w:style>
  <w:style w:type="character" w:customStyle="1" w:styleId="34">
    <w:name w:val="日期 Char"/>
    <w:basedOn w:val="22"/>
    <w:link w:val="12"/>
    <w:semiHidden/>
    <w:qFormat/>
    <w:uiPriority w:val="0"/>
    <w:rPr>
      <w:rFonts w:ascii="Calibri" w:hAnsi="Calibri" w:eastAsia="宋体" w:cs="Times New Roman"/>
    </w:rPr>
  </w:style>
  <w:style w:type="paragraph" w:customStyle="1" w:styleId="35">
    <w:name w:val="trs_editor"/>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36">
    <w:name w:val="TableNormal"/>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37">
    <w:name w:val="PageNumber"/>
    <w:qFormat/>
    <w:uiPriority w:val="0"/>
  </w:style>
  <w:style w:type="character" w:customStyle="1" w:styleId="38">
    <w:name w:val="UserStyle_1"/>
    <w:link w:val="39"/>
    <w:semiHidden/>
    <w:qFormat/>
    <w:uiPriority w:val="0"/>
    <w:rPr>
      <w:rFonts w:ascii="Times New Roman" w:hAnsi="Times New Roman"/>
      <w:sz w:val="18"/>
      <w:szCs w:val="18"/>
    </w:rPr>
  </w:style>
  <w:style w:type="paragraph" w:customStyle="1" w:styleId="39">
    <w:name w:val="Acetate"/>
    <w:basedOn w:val="1"/>
    <w:link w:val="38"/>
    <w:semiHidden/>
    <w:qFormat/>
    <w:uiPriority w:val="0"/>
    <w:pPr>
      <w:widowControl/>
      <w:textAlignment w:val="baseline"/>
    </w:pPr>
    <w:rPr>
      <w:rFonts w:eastAsiaTheme="minorEastAsia" w:cstheme="minorBidi"/>
      <w:sz w:val="18"/>
      <w:szCs w:val="18"/>
    </w:rPr>
  </w:style>
  <w:style w:type="table" w:customStyle="1" w:styleId="40">
    <w:name w:val="TableGrid"/>
    <w:basedOn w:val="36"/>
    <w:qFormat/>
    <w:uiPriority w:val="0"/>
    <w:tblPr>
      <w:tblCellMar>
        <w:top w:w="0" w:type="dxa"/>
        <w:left w:w="0" w:type="dxa"/>
        <w:bottom w:w="0" w:type="dxa"/>
        <w:right w:w="0" w:type="dxa"/>
      </w:tblCellMar>
    </w:tblPr>
  </w:style>
  <w:style w:type="character" w:customStyle="1" w:styleId="41">
    <w:name w:val="批注框文本 Char1"/>
    <w:basedOn w:val="22"/>
    <w:semiHidden/>
    <w:qFormat/>
    <w:uiPriority w:val="99"/>
    <w:rPr>
      <w:rFonts w:ascii="Calibri" w:hAnsi="Calibri" w:eastAsia="宋体" w:cs="Times New Roman"/>
      <w:sz w:val="18"/>
      <w:szCs w:val="18"/>
    </w:rPr>
  </w:style>
  <w:style w:type="paragraph" w:customStyle="1" w:styleId="42">
    <w:name w:val="Table Paragraph"/>
    <w:basedOn w:val="1"/>
    <w:qFormat/>
    <w:uiPriority w:val="1"/>
  </w:style>
  <w:style w:type="paragraph" w:styleId="43">
    <w:name w:val="No Spacing"/>
    <w:basedOn w:val="1"/>
    <w:qFormat/>
    <w:uiPriority w:val="99"/>
    <w:rPr>
      <w:rFonts w:cs="Calibri"/>
      <w:szCs w:val="21"/>
    </w:rPr>
  </w:style>
  <w:style w:type="character" w:customStyle="1" w:styleId="44">
    <w:name w:val="15"/>
    <w:basedOn w:val="22"/>
    <w:qFormat/>
    <w:uiPriority w:val="0"/>
    <w:rPr>
      <w:rFonts w:hint="default" w:ascii="Calibri" w:hAnsi="Calibri" w:cs="Calibri"/>
    </w:rPr>
  </w:style>
  <w:style w:type="paragraph" w:customStyle="1" w:styleId="45">
    <w:name w:val="UserStyle_0"/>
    <w:qFormat/>
    <w:uiPriority w:val="0"/>
    <w:pPr>
      <w:textAlignment w:val="baseline"/>
    </w:pPr>
    <w:rPr>
      <w:rFonts w:ascii="Calibri" w:hAnsi="Calibri" w:eastAsia="宋体" w:cstheme="minorBidi"/>
      <w:color w:val="000000"/>
      <w:sz w:val="24"/>
      <w:szCs w:val="24"/>
      <w:lang w:val="en-US" w:eastAsia="zh-CN" w:bidi="ar-SA"/>
    </w:rPr>
  </w:style>
  <w:style w:type="character" w:customStyle="1" w:styleId="46">
    <w:name w:val="标题 3 Char"/>
    <w:link w:val="6"/>
    <w:qFormat/>
    <w:uiPriority w:val="0"/>
    <w:rPr>
      <w:rFonts w:ascii="Times New Roman" w:hAnsi="Times New Roman" w:eastAsia="楷体_GB2312"/>
    </w:rPr>
  </w:style>
  <w:style w:type="table" w:customStyle="1" w:styleId="47">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8">
    <w:name w:val="font61"/>
    <w:basedOn w:val="22"/>
    <w:qFormat/>
    <w:uiPriority w:val="0"/>
    <w:rPr>
      <w:rFonts w:hint="default" w:ascii="仿宋_GB2312" w:eastAsia="仿宋_GB2312" w:cs="仿宋_GB2312"/>
      <w:color w:val="000000"/>
      <w:sz w:val="21"/>
      <w:szCs w:val="21"/>
      <w:u w:val="none"/>
    </w:rPr>
  </w:style>
  <w:style w:type="character" w:customStyle="1" w:styleId="49">
    <w:name w:val="font91"/>
    <w:basedOn w:val="22"/>
    <w:qFormat/>
    <w:uiPriority w:val="0"/>
    <w:rPr>
      <w:rFonts w:ascii="Batang" w:hAnsi="Batang" w:eastAsia="Batang" w:cs="Batang"/>
      <w:color w:val="000000"/>
      <w:sz w:val="21"/>
      <w:szCs w:val="21"/>
      <w:u w:val="none"/>
    </w:rPr>
  </w:style>
  <w:style w:type="character" w:customStyle="1" w:styleId="50">
    <w:name w:val="font161"/>
    <w:basedOn w:val="22"/>
    <w:qFormat/>
    <w:uiPriority w:val="0"/>
    <w:rPr>
      <w:rFonts w:hint="default" w:ascii="仿宋_GB2312" w:eastAsia="仿宋_GB2312" w:cs="仿宋_GB2312"/>
      <w:color w:val="000000"/>
      <w:sz w:val="20"/>
      <w:szCs w:val="20"/>
      <w:u w:val="none"/>
    </w:rPr>
  </w:style>
  <w:style w:type="character" w:customStyle="1" w:styleId="51">
    <w:name w:val="font01"/>
    <w:basedOn w:val="22"/>
    <w:qFormat/>
    <w:uiPriority w:val="0"/>
    <w:rPr>
      <w:rFonts w:hint="eastAsia" w:ascii="Batang" w:hAnsi="Batang" w:eastAsia="Batang" w:cs="Batang"/>
      <w:color w:val="000000"/>
      <w:sz w:val="20"/>
      <w:szCs w:val="20"/>
      <w:u w:val="none"/>
    </w:rPr>
  </w:style>
  <w:style w:type="character" w:customStyle="1" w:styleId="52">
    <w:name w:val="font11"/>
    <w:basedOn w:val="22"/>
    <w:qFormat/>
    <w:uiPriority w:val="0"/>
    <w:rPr>
      <w:rFonts w:hint="eastAsia" w:ascii="仿宋_GB2312" w:eastAsia="仿宋_GB2312" w:cs="仿宋_GB2312"/>
      <w:color w:val="000000"/>
      <w:sz w:val="20"/>
      <w:szCs w:val="20"/>
      <w:u w:val="none"/>
    </w:rPr>
  </w:style>
  <w:style w:type="paragraph" w:customStyle="1" w:styleId="53">
    <w:name w:val="Table Text"/>
    <w:basedOn w:val="1"/>
    <w:semiHidden/>
    <w:qFormat/>
    <w:uiPriority w:val="0"/>
    <w:rPr>
      <w:rFonts w:ascii="仿宋" w:hAnsi="仿宋" w:eastAsia="仿宋" w:cs="仿宋"/>
      <w:sz w:val="24"/>
      <w:szCs w:val="24"/>
      <w:lang w:val="en-US" w:eastAsia="en-US" w:bidi="ar-SA"/>
    </w:rPr>
  </w:style>
  <w:style w:type="character" w:customStyle="1" w:styleId="54">
    <w:name w:val="font21"/>
    <w:basedOn w:val="22"/>
    <w:qFormat/>
    <w:uiPriority w:val="0"/>
    <w:rPr>
      <w:rFonts w:hint="eastAsia" w:ascii="仿宋_GB2312" w:eastAsia="仿宋_GB2312" w:cs="仿宋_GB2312"/>
      <w:color w:val="000000"/>
      <w:sz w:val="20"/>
      <w:szCs w:val="20"/>
      <w:u w:val="none"/>
    </w:rPr>
  </w:style>
  <w:style w:type="paragraph" w:customStyle="1" w:styleId="55">
    <w:name w:val="正文文本1"/>
    <w:basedOn w:val="1"/>
    <w:qFormat/>
    <w:uiPriority w:val="0"/>
    <w:rPr>
      <w:rFonts w:ascii="Arial" w:hAnsi="Arial" w:eastAsia="Arial"/>
      <w:sz w:val="21"/>
      <w:szCs w:val="21"/>
      <w:lang w:val="en-US" w:eastAsia="en-US" w:bidi="ar-SA"/>
    </w:rPr>
  </w:style>
  <w:style w:type="paragraph" w:customStyle="1" w:styleId="56">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2408</Words>
  <Characters>2786</Characters>
  <Lines>31</Lines>
  <Paragraphs>8</Paragraphs>
  <TotalTime>3</TotalTime>
  <ScaleCrop>false</ScaleCrop>
  <LinksUpToDate>false</LinksUpToDate>
  <CharactersWithSpaces>2813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2020-10-18T23:38:00Z</dcterms:created>
  <dc:creator>2017年政府办公文封发</dc:creator>
  <cp:lastModifiedBy>袁滔</cp:lastModifiedBy>
  <cp:lastPrinted>2019-11-02T07:51:00Z</cp:lastPrinted>
  <dcterms:modified xsi:type="dcterms:W3CDTF">2025-05-29T08:01:35Z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TemplateDocerSaveRecord">
    <vt:lpwstr>eyJoZGlkIjoiMDcyNTgyMDQ3ZmE0MDZlN2Y4OTMzNDkwMDQ0MWY3NjAiLCJ1c2VySWQiOiIxNDg0MTk4NTk1In0=</vt:lpwstr>
  </property>
  <property fmtid="{D5CDD505-2E9C-101B-9397-08002B2CF9AE}" pid="4" name="ICV">
    <vt:lpwstr>50CC86C4DB084EFE9A172CED1F656E7C_12</vt:lpwstr>
  </property>
</Properties>
</file>