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Cs w:val="21"/>
        </w:rPr>
      </w:pPr>
      <w:bookmarkStart w:id="0" w:name="_GoBack"/>
      <w:r>
        <w:rPr>
          <w:rFonts w:hint="eastAsia" w:ascii="Verdana" w:hAnsi="Verdana"/>
          <w:b/>
          <w:sz w:val="32"/>
          <w:szCs w:val="32"/>
        </w:rPr>
        <w:t>注销登记、车辆异地报废</w:t>
      </w:r>
    </w:p>
    <w:bookmarkEnd w:id="0"/>
    <w:p>
      <w:pPr>
        <w:ind w:left="1" w:leftChars="-405" w:hanging="851" w:hangingChars="265"/>
        <w:rPr>
          <w:rFonts w:ascii="Verdana" w:hAnsi="Verdana"/>
          <w:szCs w:val="21"/>
        </w:rPr>
      </w:pPr>
      <w:r>
        <w:rPr>
          <w:rFonts w:ascii="Verdana" w:hAnsi="Verdana"/>
          <w:b/>
          <w:sz w:val="32"/>
          <w:szCs w:val="32"/>
        </w:rPr>
        <w:pict>
          <v:group id="画布 390" o:spid="_x0000_s2089" o:spt="203" style="height:506.95pt;width:538.4pt;" coordorigin="382,1076" coordsize="10768,10139" editas="canvas">
            <o:lock v:ext="edit"/>
            <v:shape id="画布 390" o:spid="_x0000_s2090" o:spt="75" type="#_x0000_t75" style="position:absolute;left:382;top:1076;height:10139;width:10768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line id="直线 393" o:spid="_x0000_s2091" o:spt="20" style="position:absolute;left:4393;top:4232;height:575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394" o:spid="_x0000_s2092" o:spt="1" style="position:absolute;left:2865;top:4807;height:574;width:286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2" w:firstLineChars="49"/>
                    </w:pPr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rect id="矩形 396" o:spid="_x0000_s2093" o:spt="1" style="position:absolute;left:2076;top:5955;height:1961;width:452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333333"/>
                        <w:sz w:val="18"/>
                        <w:szCs w:val="18"/>
                      </w:rPr>
                      <w:t>收回机动车登记证书、行驶证、号牌，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属于校车的，收回校车标牌，对未收回的在计算机登记系统中注明情况</w:t>
                    </w:r>
                    <w:r>
                      <w:rPr>
                        <w:rFonts w:hint="eastAsia"/>
                        <w:color w:val="333333"/>
                        <w:sz w:val="18"/>
                        <w:szCs w:val="18"/>
                      </w:rPr>
                      <w:t>并公告牌证作废；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属于因机动车质量问题退车的，退还机动车来历证明、合格证或者进口凭证、车辆购置税的完税证明或者免税凭证、机动车交通事故责任强制保险凭证；</w:t>
                    </w:r>
                  </w:p>
                </w:txbxContent>
              </v:textbox>
            </v:rect>
            <v:line id="直线 402" o:spid="_x0000_s2094" o:spt="20" style="position:absolute;left:4393;top:538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660" o:spid="_x0000_s2095" o:spt="20" style="position:absolute;left:10505;top:3946;height:0;width:0;" coordsize="21600,21600">
              <v:path arrowok="t"/>
              <v:fill focussize="0,0"/>
              <v:stroke/>
              <v:imagedata o:title=""/>
              <o:lock v:ext="edit"/>
            </v:line>
            <v:rect id="矩形 386" o:spid="_x0000_s2096" o:spt="1" style="position:absolute;left:2865;top:3659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  <w:p/>
                </w:txbxContent>
              </v:textbox>
            </v:rect>
            <v:rect id="矩形 656" o:spid="_x0000_s2097" o:spt="1" style="position:absolute;left:7640;top:1214;height:9357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 w:val="20"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 w:val="20"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 w:val="20"/>
                        <w:szCs w:val="21"/>
                      </w:rPr>
                      <w:t>提交以下证明、凭证：</w:t>
                    </w:r>
                  </w:p>
                  <w:p>
                    <w:pPr>
                      <w:rPr>
                        <w:sz w:val="20"/>
                      </w:rPr>
                    </w:pPr>
                    <w:r>
                      <w:rPr>
                        <w:rFonts w:hint="eastAsia" w:ascii="Verdana" w:hAnsi="Verdana"/>
                        <w:sz w:val="20"/>
                        <w:szCs w:val="21"/>
                      </w:rPr>
                      <w:t>1、机动车登记证书；2、机动车号牌；3、机动车行驶证；4、</w:t>
                    </w:r>
                    <w:r>
                      <w:rPr>
                        <w:rFonts w:hint="eastAsia"/>
                        <w:sz w:val="20"/>
                      </w:rPr>
                      <w:t>属于校车的，还应当审查校车标牌；5、监销车辆的，还需机动车查验记录表；6</w:t>
                    </w:r>
                    <w:r>
                      <w:rPr>
                        <w:rFonts w:hint="eastAsia" w:ascii="Verdana" w:hAnsi="Verdana"/>
                        <w:sz w:val="20"/>
                        <w:szCs w:val="21"/>
                      </w:rPr>
                      <w:t>、</w:t>
                    </w:r>
                    <w:r>
                      <w:rPr>
                        <w:rFonts w:hint="eastAsia"/>
                        <w:sz w:val="20"/>
                      </w:rPr>
                      <w:t>对机动车报废解体的，需《报废机动车回收证明》副本；7、对机动车灭失的，当事人书面承诺；8、对因机动车质量问题退车的，机动车制造厂或者经销商出具的退车证明；9、对机动车因故不在我国境内使用的，需海关出具的《中华人民共和国海关监管车辆进（出）境领（销）牌照通知书》；10、对机动车登记被撤销的，需公安机关交通管理部门出具的《公安交通管理撤销决定书》；11、对非法拼（组）装或者达到国家强制报废标准的机动车被依法收缴并强制报废的，需</w:t>
                    </w:r>
                    <w:r>
                      <w:rPr>
                        <w:rFonts w:hint="eastAsia"/>
                      </w:rPr>
                      <w:t>被依法收缴的法律文书和《报废机动车回收证明》副本。</w:t>
                    </w:r>
                  </w:p>
                </w:txbxContent>
              </v:textbox>
            </v:rect>
            <v:line id="直线 731" o:spid="_x0000_s2098" o:spt="20" style="position:absolute;left:6685;top:1937;flip:x;height:1;width:955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8" o:spid="_x0000_s2099" o:spt="202" type="#_x0000_t202" style="position:absolute;left:2483;top:1362;height:1436;width:420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724" w:firstLineChars="345"/>
                    </w:pPr>
                  </w:p>
                </w:txbxContent>
              </v:textbox>
            </v:shape>
            <v:line id="直线 809" o:spid="_x0000_s2100" o:spt="20" style="position:absolute;left:4393;top:2798;height:861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2101" o:spid="_x0000_s2101" o:spt="20" style="position:absolute;left:4391;top:7916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404" o:spid="_x0000_s2102" o:spt="1" style="position:absolute;left:2404;top:8818;height:766;width:389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出具《机动车注销证明》交机动车所有人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w10:wrap type="none"/>
            <w10:anchorlock/>
          </v:group>
        </w:pict>
      </w:r>
      <w:r>
        <w:rPr>
          <w:rFonts w:hint="eastAsia" w:ascii="宋体" w:hAnsi="宋体"/>
          <w:b/>
          <w:sz w:val="32"/>
          <w:szCs w:val="32"/>
        </w:rPr>
        <w:t xml:space="preserve">  </w:t>
      </w:r>
      <w:r>
        <w:rPr>
          <w:rFonts w:hint="eastAsia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1C2B"/>
    <w:rsid w:val="00051C2B"/>
    <w:rsid w:val="006964BE"/>
    <w:rsid w:val="007548B7"/>
    <w:rsid w:val="00CA3029"/>
    <w:rsid w:val="00D8767F"/>
    <w:rsid w:val="00DF0E2C"/>
    <w:rsid w:val="6D1C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</Words>
  <Characters>44</Characters>
  <Lines>1</Lines>
  <Paragraphs>1</Paragraphs>
  <TotalTime>12</TotalTime>
  <ScaleCrop>false</ScaleCrop>
  <LinksUpToDate>false</LinksUpToDate>
  <CharactersWithSpaces>50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2020-03-04T01:33:00Z</dcterms:created>
  <dc:creator>微软用户</dc:creator>
  <cp:lastModifiedBy>Administrator</cp:lastModifiedBy>
  <dcterms:modified xsi:type="dcterms:W3CDTF">2023-06-05T09:11:47Z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