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校车驾驶资格许可</w:t>
      </w:r>
    </w:p>
    <w:bookmarkEnd w:id="0"/>
    <w:p/>
    <w:p>
      <w:r>
        <w:pict>
          <v:group id="Group 105" o:spid="_x0000_s2050" o:spt="203" style="height:522.6pt;width:468pt;" coordsize="8139,9104">
            <o:lock v:ext="edit"/>
            <v:shape id="Picture 106" o:spid="_x0000_s2051" o:spt="75" type="#_x0000_t75" style="position:absolute;left:0;top:0;height:9104;width:8139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t"/>
            </v:shape>
            <v:rect id="Rectangle 107" o:spid="_x0000_s2052" o:spt="1" style="position:absolute;left:2348;top:0;height:815;width:2191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spacing w:line="360" w:lineRule="exact"/>
                      <w:jc w:val="center"/>
                      <w:rPr>
                        <w:rFonts w:ascii="宋体" w:hAnsi="宋体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b/>
                        <w:sz w:val="28"/>
                        <w:szCs w:val="28"/>
                      </w:rPr>
                      <w:t>校车驾驶</w:t>
                    </w:r>
                  </w:p>
                  <w:p>
                    <w:pPr>
                      <w:spacing w:line="360" w:lineRule="exact"/>
                      <w:jc w:val="center"/>
                      <w:rPr>
                        <w:rFonts w:ascii="宋体" w:hAnsi="宋体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b/>
                        <w:sz w:val="28"/>
                        <w:szCs w:val="28"/>
                      </w:rPr>
                      <w:t>资格许可</w:t>
                    </w:r>
                  </w:p>
                </w:txbxContent>
              </v:textbox>
            </v:rect>
            <v:line id="Line 108" o:spid="_x0000_s2053" o:spt="20" style="position:absolute;left:4539;top:408;height:1;width:1097;" coordsize="21600,21600">
              <v:path arrowok="t"/>
              <v:fill focussize="0,0"/>
              <v:stroke endarrow="open"/>
              <v:imagedata o:title=""/>
              <o:lock v:ext="edit"/>
            </v:line>
            <v:rect id="Rectangle 109" o:spid="_x0000_s2054" o:spt="1" style="position:absolute;left:5635;top:136;height:8832;width:2347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asciiTheme="minorEastAsia" w:hAnsiTheme="minorEastAsia"/>
                        <w:sz w:val="24"/>
                      </w:rPr>
                    </w:pPr>
                    <w:r>
                      <w:rPr>
                        <w:rFonts w:hint="eastAsia" w:asciiTheme="minorEastAsia" w:hAnsiTheme="minorEastAsia"/>
                        <w:sz w:val="24"/>
                      </w:rPr>
                      <w:t>需要资料：1、机动车驾驶人的身份证明； 2、</w:t>
                    </w:r>
                    <w:r>
                      <w:rPr>
                        <w:rFonts w:asciiTheme="minorEastAsia" w:hAnsiTheme="minorEastAsia"/>
                        <w:sz w:val="24"/>
                      </w:rPr>
                      <w:t>机动车驾驶证；</w:t>
                    </w:r>
                    <w:r>
                      <w:rPr>
                        <w:rFonts w:hint="eastAsia" w:asciiTheme="minorEastAsia" w:hAnsiTheme="minorEastAsia"/>
                        <w:sz w:val="24"/>
                      </w:rPr>
                      <w:t>3、辖区派出所出具的无犯罪记录证明（附派出所办公电话）和白底一寸彩照3张（需自行到县级以上医疗机构体检）。属于在户籍地以外居住的内地居民，还需提交公安机关核发的居住证明。</w:t>
                    </w:r>
                  </w:p>
                  <w:p>
                    <w:pPr>
                      <w:rPr>
                        <w:rFonts w:asciiTheme="minorEastAsia" w:hAnsiTheme="minorEastAsia"/>
                        <w:sz w:val="24"/>
                      </w:rPr>
                    </w:pPr>
                    <w:r>
                      <w:rPr>
                        <w:rFonts w:hint="eastAsia" w:asciiTheme="minorEastAsia" w:hAnsiTheme="minorEastAsia"/>
                        <w:sz w:val="24"/>
                      </w:rPr>
                      <w:t>需满足条件：1、</w:t>
                    </w:r>
                    <w:r>
                      <w:rPr>
                        <w:rFonts w:asciiTheme="minorEastAsia" w:hAnsiTheme="minorEastAsia"/>
                        <w:sz w:val="24"/>
                      </w:rPr>
                      <w:t>取得相应准驾车型驾驶证并具有三年以上驾驶经历，年龄在25周岁以上、不超过60周岁</w:t>
                    </w:r>
                    <w:r>
                      <w:rPr>
                        <w:rFonts w:hint="eastAsia" w:asciiTheme="minorEastAsia" w:hAnsiTheme="minorEastAsia"/>
                        <w:sz w:val="24"/>
                      </w:rPr>
                      <w:t>；2、</w:t>
                    </w:r>
                    <w:r>
                      <w:rPr>
                        <w:rFonts w:asciiTheme="minorEastAsia" w:hAnsiTheme="minorEastAsia"/>
                        <w:sz w:val="24"/>
                      </w:rPr>
                      <w:t>身心健康，无传染性疾病，无癫痫病、精神病等可能危及行车安全的疾病病史，无酗酒、吸毒行为记录；</w:t>
                    </w:r>
                    <w:r>
                      <w:rPr>
                        <w:rFonts w:hint="eastAsia" w:asciiTheme="minorEastAsia" w:hAnsiTheme="minorEastAsia"/>
                        <w:sz w:val="24"/>
                      </w:rPr>
                      <w:t>3、</w:t>
                    </w:r>
                    <w:r>
                      <w:rPr>
                        <w:rFonts w:asciiTheme="minorEastAsia" w:hAnsiTheme="minorEastAsia"/>
                        <w:sz w:val="24"/>
                      </w:rPr>
                      <w:t>最近连续三个记分周期内没有被记满12分记录；</w:t>
                    </w:r>
                    <w:r>
                      <w:rPr>
                        <w:rFonts w:hint="eastAsia" w:asciiTheme="minorEastAsia" w:hAnsiTheme="minorEastAsia"/>
                        <w:sz w:val="24"/>
                      </w:rPr>
                      <w:t>4、</w:t>
                    </w:r>
                    <w:r>
                      <w:rPr>
                        <w:rFonts w:asciiTheme="minorEastAsia" w:hAnsiTheme="minorEastAsia"/>
                        <w:sz w:val="24"/>
                      </w:rPr>
                      <w:t>无致人死亡或者重伤的交通事故责任记录</w:t>
                    </w:r>
                    <w:r>
                      <w:rPr>
                        <w:rFonts w:hint="eastAsia" w:asciiTheme="minorEastAsia" w:hAnsiTheme="minorEastAsia"/>
                        <w:sz w:val="24"/>
                      </w:rPr>
                      <w:t>；5、</w:t>
                    </w:r>
                    <w:r>
                      <w:rPr>
                        <w:rFonts w:asciiTheme="minorEastAsia" w:hAnsiTheme="minorEastAsia"/>
                        <w:sz w:val="24"/>
                      </w:rPr>
                      <w:t>无酒后驾驶或者醉酒驾驶机动车记录，最近一年内无驾驶客运车辆超员、超速等严重交通违法行为记录。</w:t>
                    </w:r>
                  </w:p>
                  <w:p/>
                </w:txbxContent>
              </v:textbox>
            </v:rect>
            <v:line id="Line 110" o:spid="_x0000_s2055" o:spt="20" style="position:absolute;left:3443;top:815;height:816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11" o:spid="_x0000_s2056" o:spt="1" style="position:absolute;left:2504;top:1631;height:951;width:187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申请材料齐全，符合法定形式</w:t>
                    </w:r>
                  </w:p>
                  <w:p/>
                </w:txbxContent>
              </v:textbox>
            </v:rect>
            <v:line id="Line 112" o:spid="_x0000_s2057" o:spt="20" style="position:absolute;left:3443;top:6794;height:951;width:2;" coordsize="21600,21600">
              <v:path arrowok="t"/>
              <v:fill focussize="0,0"/>
              <v:stroke endarrow="block"/>
              <v:imagedata o:title=""/>
              <o:lock v:ext="edit"/>
            </v:line>
            <v:line id="Line 113" o:spid="_x0000_s2058" o:spt="20" style="position:absolute;left:3443;top:2582;height:951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14" o:spid="_x0000_s2059" o:spt="1" style="position:absolute;left:2348;top:7745;height:951;width:234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依法送达并公开行政许可决定</w:t>
                    </w:r>
                  </w:p>
                  <w:p/>
                </w:txbxContent>
              </v:textbox>
            </v:rect>
            <v:rect id="Rectangle 115" o:spid="_x0000_s2060" o:spt="1" style="position:absolute;left:2035;top:3533;height:951;width:2817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依法对申请人提交的申请材料进行审查，提出审查意见</w:t>
                    </w:r>
                  </w:p>
                  <w:p/>
                </w:txbxContent>
              </v:textbox>
            </v:rect>
            <v:line id="Line 116" o:spid="_x0000_s2061" o:spt="20" style="position:absolute;left:3443;top:4484;height:815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17" o:spid="_x0000_s2062" o:spt="1" style="position:absolute;left:1565;top:5299;height:1495;width:3757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依法作出准予行政许可（予以制作校车驾驶资格证）或不予行政许可的决定：不予许可应当说明理由，并告知申请人享有依法申请行政复议或者提起行政诉讼的权利。</w:t>
                    </w:r>
                  </w:p>
                  <w:p/>
                </w:txbxContent>
              </v:textbox>
            </v:rect>
            <v:line id="Line 118" o:spid="_x0000_s2063" o:spt="20" style="position:absolute;left:1722;top:2038;flip:x;height:0;width:782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19" o:spid="_x0000_s2064" o:spt="1" style="position:absolute;left:149;top:1015;height:2446;width:1564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材料不齐全或者不符合法定形式的，一次性告知申请人补正材料，申请人按照要求提交全部补正申请材料的，予以受理。</w:t>
                    </w:r>
                  </w:p>
                  <w:p/>
                </w:txbxContent>
              </v:textbox>
            </v:rect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7242"/>
    <w:rsid w:val="0005412D"/>
    <w:rsid w:val="009B3338"/>
    <w:rsid w:val="00A07C50"/>
    <w:rsid w:val="00C37242"/>
    <w:rsid w:val="00D14F33"/>
    <w:rsid w:val="5B62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</Words>
  <Characters>34</Characters>
  <Lines>1</Lines>
  <Paragraphs>1</Paragraphs>
  <TotalTime>0</TotalTime>
  <ScaleCrop>false</ScaleCrop>
  <LinksUpToDate>false</LinksUpToDate>
  <CharactersWithSpaces>38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2020-03-04T07:18:00Z</dcterms:created>
  <dc:creator>微软用户</dc:creator>
  <cp:lastModifiedBy>Administrator</cp:lastModifiedBy>
  <dcterms:modified xsi:type="dcterms:W3CDTF">2023-06-05T09:19:04Z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