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000000"/>
          <w:spacing w:val="0"/>
          <w:lang w:eastAsia="zh-CN"/>
        </w:rPr>
      </w:pPr>
      <w:r>
        <w:rPr>
          <w:rFonts w:hint="eastAsia" w:eastAsia="宋体"/>
          <w:color w:val="000000"/>
          <w:spacing w:val="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-474980</wp:posOffset>
            </wp:positionH>
            <wp:positionV relativeFrom="page">
              <wp:posOffset>836930</wp:posOffset>
            </wp:positionV>
            <wp:extent cx="6217920" cy="8180705"/>
            <wp:effectExtent l="0" t="0" r="11430" b="10795"/>
            <wp:wrapNone/>
            <wp:docPr id="1" name="图片 9" descr="C:\Users\骆远波\Desktop\遵义市综合行政执法局行政处罚、行政强制流程图(1)_页面_1.png遵义市综合行政执法局行政处罚、行政强制流程图(1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骆远波\Desktop\遵义市综合行政执法局行政处罚、行政强制流程图(1)_页面_1.png遵义市综合行政执法局行政处罚、行政强制流程图(1)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81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668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45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451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45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eastAsia="宋体"/>
          <w:color w:val="00000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ge">
              <wp:posOffset>912495</wp:posOffset>
            </wp:positionV>
            <wp:extent cx="6028055" cy="8003540"/>
            <wp:effectExtent l="0" t="0" r="10795" b="16510"/>
            <wp:wrapTopAndBottom/>
            <wp:docPr id="2" name="图片 10" descr="C:\Users\骆远波\Desktop\遵义市综合行政执法局行政处罚、行政强制流程图(1)_页面_2.png遵义市综合行政执法局行政处罚、行政强制流程图(1)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C:\Users\骆远波\Desktop\遵义市综合行政执法局行政处罚、行政强制流程图(1)_页面_2.png遵义市综合行政执法局行政处罚、行政强制流程图(1)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80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451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451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451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668"/>
        </w:tabs>
        <w:bidi w:val="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eastAsia="宋体"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28575</wp:posOffset>
            </wp:positionV>
            <wp:extent cx="5720080" cy="7807325"/>
            <wp:effectExtent l="0" t="0" r="13970" b="3175"/>
            <wp:wrapTopAndBottom/>
            <wp:docPr id="394" name="图片 11" descr="C:\Users\骆远波\Desktop\遵义市综合行政执法局行政处罚、行政强制流程图(1)_页面_4.png遵义市综合行政执法局行政处罚、行政强制流程图(1)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11" descr="C:\Users\骆远波\Desktop\遵义市综合行政执法局行政处罚、行政强制流程图(1)_页面_4.png遵义市综合行政执法局行政处罚、行政强制流程图(1)_页面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78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承办机构：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三岔河镇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综合行政执法大队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业务电话：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18785247123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监督电话：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0851-23316166</w:t>
      </w:r>
    </w:p>
    <w:p>
      <w:pPr>
        <w:tabs>
          <w:tab w:val="left" w:pos="266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528E"/>
    <w:rsid w:val="7D1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2023-06-12T08:32:22Z</dcterms:created>
  <dc:creator>HP</dc:creator>
  <cp:lastModifiedBy>HuJian</cp:lastModifiedBy>
  <dcterms:modified xsi:type="dcterms:W3CDTF">2023-06-12T08:43:42Z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1AEA7DA536A44454ABFC9EA2A61C4720</vt:lpwstr>
  </property>
</Properties>
</file>