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75" w:lineRule="atLeast"/>
        <w:jc w:val="center"/>
        <w:outlineLvl w:val="0"/>
        <w:rPr>
          <w:rFonts w:ascii="方正小标宋简体" w:hAnsi="微软雅黑" w:eastAsia="方正小标宋简体" w:cs="宋体"/>
          <w:bCs/>
          <w:color w:val="333333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36"/>
          <w:sz w:val="44"/>
          <w:szCs w:val="44"/>
          <w:lang w:val="en-US" w:eastAsia="zh-CN"/>
        </w:rPr>
        <w:t>二郎镇</w:t>
      </w:r>
      <w:r>
        <w:rPr>
          <w:rFonts w:hint="eastAsia" w:ascii="方正小标宋简体" w:hAnsi="微软雅黑" w:eastAsia="方正小标宋简体" w:cs="宋体"/>
          <w:bCs/>
          <w:color w:val="333333"/>
          <w:kern w:val="36"/>
          <w:sz w:val="44"/>
          <w:szCs w:val="44"/>
        </w:rPr>
        <w:t>政务公开政策解读制度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第一条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</w:t>
      </w:r>
      <w:r>
        <w:rPr>
          <w:rFonts w:hint="eastAsia" w:ascii="仿宋" w:hAnsi="仿宋" w:eastAsia="仿宋"/>
          <w:color w:val="000000"/>
          <w:sz w:val="32"/>
          <w:szCs w:val="32"/>
        </w:rPr>
        <w:t>为保障公众知情权、参与权、监督权，切实提高社会公众对政府政策和政府规章的知晓度，加深公众对政府行为的理解，进一步提升政府公信力，结合工作实际，制定本制度。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第二条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</w:t>
      </w:r>
      <w:r>
        <w:rPr>
          <w:rFonts w:hint="eastAsia" w:ascii="仿宋" w:hAnsi="仿宋" w:eastAsia="仿宋"/>
          <w:color w:val="000000"/>
          <w:sz w:val="32"/>
          <w:szCs w:val="32"/>
        </w:rPr>
        <w:t>解读范围。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镇</w:t>
      </w:r>
      <w:r>
        <w:rPr>
          <w:rStyle w:val="7"/>
          <w:rFonts w:hint="default"/>
        </w:rPr>
        <w:t>人民政府、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村居</w:t>
      </w:r>
      <w:r>
        <w:rPr>
          <w:rStyle w:val="7"/>
          <w:rFonts w:hint="default"/>
        </w:rPr>
        <w:t>及职能部门</w:t>
      </w:r>
      <w:r>
        <w:rPr>
          <w:rFonts w:hint="eastAsia" w:ascii="仿宋" w:hAnsi="仿宋" w:eastAsia="仿宋"/>
          <w:color w:val="000000"/>
          <w:sz w:val="32"/>
          <w:szCs w:val="32"/>
        </w:rPr>
        <w:t>出台的相关规范性业务文件和重要政策文件等，均应及时进行解读。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第三条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</w:t>
      </w:r>
      <w:r>
        <w:rPr>
          <w:rFonts w:hint="eastAsia" w:ascii="仿宋" w:hAnsi="仿宋" w:eastAsia="仿宋"/>
          <w:color w:val="000000"/>
          <w:sz w:val="32"/>
          <w:szCs w:val="32"/>
        </w:rPr>
        <w:t>解读形式。政策解读可运用问答式、数字化、图片图表、音频视频、专家访谈等形式解读。鼓励结合实际，创新、拓展社会公众喜闻乐见的解读形式。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第四条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</w:t>
      </w:r>
      <w:r>
        <w:rPr>
          <w:rFonts w:hint="eastAsia" w:ascii="仿宋" w:hAnsi="仿宋" w:eastAsia="仿宋"/>
          <w:color w:val="000000"/>
          <w:sz w:val="32"/>
          <w:szCs w:val="32"/>
        </w:rPr>
        <w:t>公开平台。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二郎镇</w:t>
      </w:r>
      <w:r>
        <w:rPr>
          <w:rFonts w:hint="eastAsia" w:ascii="仿宋" w:hAnsi="仿宋" w:eastAsia="仿宋"/>
          <w:color w:val="000000"/>
          <w:sz w:val="32"/>
          <w:szCs w:val="32"/>
        </w:rPr>
        <w:t>人民政府门户网站是解读材料公开的第一平台。凡需进行解读的，其解读材料一律通过该网站公开。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第五条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</w:t>
      </w:r>
      <w:r>
        <w:rPr>
          <w:rFonts w:hint="eastAsia" w:ascii="仿宋" w:hAnsi="仿宋" w:eastAsia="仿宋"/>
          <w:color w:val="000000"/>
          <w:sz w:val="32"/>
          <w:szCs w:val="32"/>
        </w:rPr>
        <w:t>职责分工。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政务公开工作领导小组办公室</w:t>
      </w:r>
      <w:r>
        <w:rPr>
          <w:rFonts w:hint="eastAsia" w:ascii="仿宋" w:hAnsi="仿宋" w:eastAsia="仿宋"/>
          <w:color w:val="000000"/>
          <w:sz w:val="32"/>
          <w:szCs w:val="32"/>
        </w:rPr>
        <w:t>牵头负责政策解读工作，并负责解读专栏开设、解读内容更新、解读机制跟进与完善等工作，督促相关单位和部门及时报送解读方案和解读材料。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第六条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</w:t>
      </w:r>
      <w:r>
        <w:rPr>
          <w:rFonts w:hint="eastAsia" w:ascii="仿宋" w:hAnsi="仿宋" w:eastAsia="仿宋"/>
          <w:color w:val="000000"/>
          <w:sz w:val="32"/>
          <w:szCs w:val="32"/>
        </w:rPr>
        <w:t>工作程序。坚持“谁起草、谁解读”的原则，由起草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color w:val="000000"/>
          <w:sz w:val="32"/>
          <w:szCs w:val="32"/>
        </w:rPr>
        <w:t>负责解读。具体按以下程序组织实施：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color w:val="000000"/>
          <w:sz w:val="32"/>
          <w:szCs w:val="32"/>
        </w:rPr>
        <w:t>在起草单位规范性文件、以单位名义出台的重要政策文件时，必须同步谋划并组织起草解读方案。</w:t>
      </w:r>
      <w:r>
        <w:rPr>
          <w:rFonts w:ascii="仿宋" w:hAnsi="仿宋" w:eastAsia="仿宋"/>
          <w:color w:val="000000"/>
          <w:sz w:val="32"/>
          <w:szCs w:val="32"/>
          <w:lang w:bidi="zh-CN"/>
        </w:rPr>
        <w:t>解读材料</w:t>
      </w:r>
      <w:r>
        <w:rPr>
          <w:rFonts w:hint="eastAsia" w:ascii="仿宋" w:hAnsi="仿宋" w:eastAsia="仿宋"/>
          <w:color w:val="000000"/>
          <w:sz w:val="32"/>
          <w:szCs w:val="32"/>
          <w:lang w:bidi="zh-CN"/>
        </w:rPr>
        <w:t>要</w:t>
      </w:r>
      <w:r>
        <w:rPr>
          <w:rFonts w:ascii="仿宋" w:hAnsi="仿宋" w:eastAsia="仿宋"/>
          <w:color w:val="000000"/>
          <w:sz w:val="32"/>
          <w:szCs w:val="32"/>
          <w:lang w:bidi="zh-CN"/>
        </w:rPr>
        <w:t>能够讲清楚政策措施的背景依据、目标任务、主要内容、涉及范围、执行标准、注意事项、关键词诠释、惠民利民举措、新旧政策差异等实质性内容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（二）解读方案经单位主要负责同志审定后，作为拟制发文件的附件，一并报送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政务公开工作领导小组办公室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（三）对需提请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镇党</w:t>
      </w:r>
      <w:r>
        <w:rPr>
          <w:rFonts w:hint="eastAsia" w:ascii="仿宋" w:hAnsi="仿宋" w:eastAsia="仿宋"/>
          <w:color w:val="000000"/>
          <w:sz w:val="32"/>
          <w:szCs w:val="32"/>
        </w:rPr>
        <w:t>委、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/>
          <w:color w:val="000000"/>
          <w:sz w:val="32"/>
          <w:szCs w:val="32"/>
        </w:rPr>
        <w:t>政府审议的重要政策文件，解读方案需一并提请审议。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（四）解读方案经审定后，所在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color w:val="000000"/>
          <w:sz w:val="32"/>
          <w:szCs w:val="32"/>
        </w:rPr>
        <w:t>应于文件公开之日起3个工作日内，将解读材料提交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二郎镇</w:t>
      </w:r>
      <w:r>
        <w:rPr>
          <w:rFonts w:hint="eastAsia" w:ascii="仿宋" w:hAnsi="仿宋" w:eastAsia="仿宋"/>
          <w:color w:val="000000"/>
          <w:sz w:val="32"/>
          <w:szCs w:val="32"/>
        </w:rPr>
        <w:t>政府门户网站进行发布。规范性文件的解读材料，发布前须经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镇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政务公开工作领导小组办公室</w:t>
      </w:r>
      <w:r>
        <w:rPr>
          <w:rFonts w:hint="eastAsia" w:ascii="仿宋" w:hAnsi="仿宋" w:eastAsia="仿宋"/>
          <w:color w:val="000000"/>
          <w:sz w:val="32"/>
          <w:szCs w:val="32"/>
        </w:rPr>
        <w:t>审查。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第七条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</w:t>
      </w:r>
      <w:r>
        <w:rPr>
          <w:rFonts w:hint="eastAsia" w:ascii="仿宋" w:hAnsi="仿宋" w:eastAsia="仿宋"/>
          <w:color w:val="000000"/>
          <w:sz w:val="32"/>
          <w:szCs w:val="32"/>
        </w:rPr>
        <w:t>队伍建设。各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color w:val="000000"/>
          <w:sz w:val="32"/>
          <w:szCs w:val="32"/>
        </w:rPr>
        <w:t>要根据工作需要，组建政策解读的专业队伍，提高政策解读的针对性、科学性、权威性和有效性，让人民群众“看得懂”、“信得过”。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第八条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</w:t>
      </w:r>
      <w:r>
        <w:rPr>
          <w:rFonts w:hint="eastAsia" w:ascii="仿宋" w:hAnsi="仿宋" w:eastAsia="仿宋"/>
          <w:color w:val="000000"/>
          <w:sz w:val="32"/>
          <w:szCs w:val="32"/>
        </w:rPr>
        <w:t>考核管理。将政策解读制度纳入政府信息公开制度目录，作为政府信息公开的重要内容。同时，将政策解读工作情况纳入各单位各部门年度考核，严格进行考核奖惩。</w:t>
      </w:r>
    </w:p>
    <w:p>
      <w:pPr>
        <w:pStyle w:val="3"/>
        <w:shd w:val="clear" w:color="auto" w:fill="FFFFFF"/>
        <w:spacing w:before="0" w:beforeAutospacing="0" w:after="0" w:afterAutospacing="0"/>
        <w:ind w:firstLine="645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第九条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t>本制度自印发之日起施行。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2C"/>
    <w:rsid w:val="00250C54"/>
    <w:rsid w:val="002B6BEA"/>
    <w:rsid w:val="002C7B80"/>
    <w:rsid w:val="00400717"/>
    <w:rsid w:val="0081462C"/>
    <w:rsid w:val="00952A5C"/>
    <w:rsid w:val="0099011B"/>
    <w:rsid w:val="00A763E1"/>
    <w:rsid w:val="00D42FCB"/>
    <w:rsid w:val="00DA5D67"/>
    <w:rsid w:val="00F34195"/>
    <w:rsid w:val="4FBA25B9"/>
    <w:rsid w:val="57F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fontstyle21"/>
    <w:basedOn w:val="5"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764</Characters>
  <Lines>6</Lines>
  <Paragraphs>1</Paragraphs>
  <TotalTime>17</TotalTime>
  <ScaleCrop>false</ScaleCrop>
  <LinksUpToDate>false</LinksUpToDate>
  <CharactersWithSpaces>897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2020-09-10T07:59:00Z</dcterms:created>
  <dc:creator>习水政府办杨星</dc:creator>
  <cp:lastModifiedBy>Administrator</cp:lastModifiedBy>
  <dcterms:modified xsi:type="dcterms:W3CDTF">2020-12-18T02:42:19Z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