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55" w:lineRule="atLeast"/>
        <w:jc w:val="center"/>
        <w:rPr>
          <w:rFonts w:ascii="方正小标宋简体" w:hAnsi="黑体" w:eastAsia="方正小标宋简体" w:cs="Helvetica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Helvetica" w:eastAsia="方正小标宋简体" w:cs="Helvetica"/>
          <w:color w:val="000000"/>
          <w:sz w:val="44"/>
          <w:szCs w:val="44"/>
          <w:lang w:val="en-US" w:eastAsia="zh-CN"/>
        </w:rPr>
        <w:t>二郎镇</w:t>
      </w:r>
      <w:r>
        <w:rPr>
          <w:rFonts w:hint="eastAsia" w:ascii="方正小标宋简体" w:hAnsi="Helvetica" w:eastAsia="方正小标宋简体" w:cs="Helvetica"/>
          <w:color w:val="000000"/>
          <w:sz w:val="44"/>
          <w:szCs w:val="44"/>
        </w:rPr>
        <w:t>重大行政决策预公开制度</w:t>
      </w:r>
    </w:p>
    <w:bookmarkEnd w:id="0"/>
    <w:p>
      <w:pPr>
        <w:pStyle w:val="4"/>
        <w:spacing w:before="0" w:beforeAutospacing="0" w:after="0" w:afterAutospacing="0" w:line="555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第一章  总则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第一条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为建立健全我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行政决策的监督保障机制，确保人民群众参与政府行政决策，保证决策符合最大多数人利益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，依照《中华人民共和国政府信息公开条例》(国务院令第711号)和上级有关文件精神，制定本制度。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第二条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 重大行政决策预公开的主体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包括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人民政府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各村居、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各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工作部门、直属机构、法律法规授权的具有管理公共事务职能的组织。重大行政决策预公开坚持“谁起草，谁预公开” 原则，由重大行政决策的具体起草单位负责开展决策预公开相关工作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第三条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重大行政决策预公开是指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在涉及人民群众切身利益的重大行政决策作出前，行政机关将行政决策草案及政策依据向社会公众公开，在充分征求社会公众意见进行修改完善后再正式出台文件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第四条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 重大行政决策预公开以依法、及时、真实、公正和不影响决策为原则。</w:t>
      </w:r>
    </w:p>
    <w:p>
      <w:pPr>
        <w:pStyle w:val="4"/>
        <w:spacing w:before="0" w:beforeAutospacing="0" w:after="0" w:afterAutospacing="0" w:line="555" w:lineRule="atLeast"/>
        <w:ind w:firstLine="645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</w:p>
    <w:p>
      <w:pPr>
        <w:pStyle w:val="4"/>
        <w:spacing w:before="0" w:beforeAutospacing="0" w:after="0" w:afterAutospacing="0" w:line="555" w:lineRule="atLeast"/>
        <w:ind w:firstLine="645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第二章  预公开的范围和方式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第五条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 结合我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实际，下列事项应实行预公开制度：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（一）涉及我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的发展战略、发展规划（计划）；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（二）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涉及人民群众切身利益的重要法律法规及规范性文件、重大行政决策事项；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ascii="仿宋_GB2312" w:hAnsi="Helvetica" w:eastAsia="仿宋_GB2312" w:cs="Helvetica"/>
          <w:color w:val="333333"/>
          <w:sz w:val="32"/>
          <w:szCs w:val="32"/>
        </w:rPr>
        <w:t>（三）重大突发事件和重要行政执法行为的处理和执行；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ascii="仿宋_GB2312" w:hAnsi="Helvetica" w:eastAsia="仿宋_GB2312" w:cs="Helvetica"/>
          <w:color w:val="333333"/>
          <w:sz w:val="32"/>
          <w:szCs w:val="32"/>
        </w:rPr>
        <w:t>（四）重大专项经费的分配使用；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Fonts w:ascii="仿宋_GB2312" w:hAnsi="Helvetica" w:eastAsia="仿宋_GB2312" w:cs="Helvetica"/>
          <w:color w:val="333333"/>
          <w:sz w:val="32"/>
          <w:szCs w:val="32"/>
        </w:rPr>
        <w:t>（五）重大突发公共事件应急预案的制定与重大调整；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_GB2312" w:hAnsi="Helvetica" w:eastAsia="仿宋_GB2312" w:cs="Helvetica"/>
          <w:color w:val="333333"/>
          <w:sz w:val="32"/>
          <w:szCs w:val="32"/>
        </w:rPr>
        <w:t>（六）重要公用事业、公益性服务价格的制定或调整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（七）其他应当实行预公开制度的事项。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第六条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预公开事项应采取以下方式进行：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（一）通过电视、报刊、新闻媒体、新闻发布会、县政府门户网站等向社会公众预公开；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（二）通过设立固定的信息公开栏向社会公众预公开；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（三）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通过组织听证座谈、实地调查、咨询协商等方式向特定范围人员预公开，征求相关意见建议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（四）其他便于社会及公众知晓的形式。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第七条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ascii="仿宋_GB2312" w:hAnsi="Helvetica" w:eastAsia="仿宋_GB2312" w:cs="Helvetica"/>
          <w:color w:val="333333"/>
          <w:sz w:val="32"/>
          <w:szCs w:val="32"/>
        </w:rPr>
        <w:t>重大行政决策预公开内容包括：决策事项名称及主要内容、基本情况说明、决策依据和理由、反馈意见方式等。采用听证座谈、实地调查、咨询协商等方式进行政策预公开的，一般是当场反馈意见建议，当场梳理汇总。向社会公众预公开征求意见建议的，从发布预公开决定之日起，一般不得少于30日，特殊情况不少于7日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第八条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预公开制度的执行必须依法、依规办理。凡涉及国家秘密、国家安全、公共安全、经济安全、社会稳定、个人隐私、商业秘密的，不允许预公开，预公开的内容应符合保密法律法规的规定。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第九条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应实行预公开制度但未实施的事项，该事项不具有行政效力。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第三章  附则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第十条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本制度由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政务公开工作领导小组办公室负责解释。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7"/>
          <w:rFonts w:hint="eastAsia" w:ascii="黑体" w:hAnsi="黑体" w:eastAsia="黑体" w:cs="Helvetica"/>
          <w:b w:val="0"/>
          <w:color w:val="333333"/>
          <w:sz w:val="32"/>
          <w:szCs w:val="32"/>
        </w:rPr>
        <w:t>第十一条</w:t>
      </w:r>
      <w:r>
        <w:rPr>
          <w:rStyle w:val="7"/>
          <w:rFonts w:hint="eastAsia" w:ascii="仿宋_GB2312" w:hAnsi="Helvetica" w:eastAsia="仿宋_GB2312" w:cs="Helvetica"/>
          <w:color w:val="333333"/>
          <w:sz w:val="32"/>
          <w:szCs w:val="32"/>
        </w:rPr>
        <w:t>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本制度自发布之日起执行。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81"/>
    <w:rsid w:val="00091081"/>
    <w:rsid w:val="00250C54"/>
    <w:rsid w:val="0026235C"/>
    <w:rsid w:val="002C7B80"/>
    <w:rsid w:val="00952A5C"/>
    <w:rsid w:val="0099011B"/>
    <w:rsid w:val="00C05699"/>
    <w:rsid w:val="00D42FCB"/>
    <w:rsid w:val="00DA5D67"/>
    <w:rsid w:val="00DD25E3"/>
    <w:rsid w:val="00F34195"/>
    <w:rsid w:val="00F34B2D"/>
    <w:rsid w:val="29B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904</Characters>
  <Lines>7</Lines>
  <Paragraphs>2</Paragraphs>
  <TotalTime>18</TotalTime>
  <ScaleCrop>false</ScaleCrop>
  <LinksUpToDate>false</LinksUpToDate>
  <CharactersWithSpaces>1060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2020-09-10T07:58:00Z</dcterms:created>
  <dc:creator>习水政府办杨星</dc:creator>
  <cp:lastModifiedBy>Administrator</cp:lastModifiedBy>
  <dcterms:modified xsi:type="dcterms:W3CDTF">2020-12-18T01:46:17Z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